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before="0" w:after="0"/>
        <w:ind w:firstLine="480"/>
        <w:jc w:val="center"/>
        <w:rPr>
          <w:rFonts w:hAnsi="宋体"/>
          <w:bCs/>
          <w:color w:val="000000"/>
          <w:sz w:val="36"/>
          <w:szCs w:val="36"/>
        </w:rPr>
      </w:pPr>
      <w:bookmarkStart w:id="0" w:name="_Toc316824950"/>
      <w:bookmarkStart w:id="1" w:name="_Toc316824376"/>
      <w:bookmarkStart w:id="2" w:name="_Toc316030251"/>
      <w:bookmarkStart w:id="3" w:name="_Toc316825129"/>
      <w:bookmarkStart w:id="4" w:name="_Toc316030257"/>
      <w:bookmarkStart w:id="5" w:name="_Toc316030272"/>
      <w:r>
        <w:rPr>
          <w:rFonts w:hAnsi="宋体"/>
        </w:rPr>
        <w:tab/>
      </w:r>
    </w:p>
    <w:p>
      <w:pPr>
        <w:snapToGrid w:val="0"/>
        <w:spacing w:before="0" w:after="0"/>
        <w:ind w:firstLine="0" w:firstLineChars="0"/>
        <w:jc w:val="center"/>
        <w:rPr>
          <w:rFonts w:hAnsi="宋体" w:cs="Arial"/>
          <w:b/>
          <w:bCs/>
          <w:color w:val="000000"/>
          <w:sz w:val="44"/>
          <w:szCs w:val="44"/>
        </w:rPr>
      </w:pPr>
    </w:p>
    <w:p>
      <w:pPr>
        <w:snapToGrid w:val="0"/>
        <w:spacing w:before="0" w:after="0"/>
        <w:ind w:firstLine="0" w:firstLineChars="0"/>
        <w:jc w:val="center"/>
        <w:rPr>
          <w:rFonts w:hAnsi="宋体" w:cs="Arial"/>
          <w:b/>
          <w:bCs/>
          <w:color w:val="000000"/>
          <w:sz w:val="44"/>
          <w:szCs w:val="44"/>
        </w:rPr>
      </w:pPr>
      <w:r>
        <w:rPr>
          <w:rFonts w:hint="eastAsia" w:hAnsi="宋体" w:cs="Arial"/>
          <w:b/>
          <w:bCs/>
          <w:color w:val="000000"/>
          <w:sz w:val="44"/>
          <w:szCs w:val="44"/>
        </w:rPr>
        <w:t>中国人寿保险（海外）股份有限公司</w:t>
      </w:r>
    </w:p>
    <w:p>
      <w:pPr>
        <w:snapToGrid w:val="0"/>
        <w:spacing w:before="0" w:after="0"/>
        <w:ind w:firstLine="0" w:firstLineChars="0"/>
        <w:jc w:val="center"/>
        <w:rPr>
          <w:rFonts w:hAnsi="宋体" w:cs="Arial"/>
          <w:b/>
          <w:bCs/>
          <w:color w:val="000000"/>
          <w:sz w:val="44"/>
          <w:szCs w:val="44"/>
        </w:rPr>
      </w:pPr>
      <w:r>
        <w:rPr>
          <w:rFonts w:hint="eastAsia" w:hAnsi="宋体" w:cs="Arial"/>
          <w:b/>
          <w:bCs/>
          <w:color w:val="000000"/>
          <w:sz w:val="44"/>
          <w:szCs w:val="44"/>
          <w:lang w:val="en-US" w:eastAsia="zh-CN"/>
        </w:rPr>
        <w:t>2023-2025常规</w:t>
      </w:r>
      <w:r>
        <w:rPr>
          <w:rFonts w:hint="eastAsia" w:hAnsi="宋体" w:cs="Arial"/>
          <w:b/>
          <w:bCs/>
          <w:color w:val="000000"/>
          <w:sz w:val="44"/>
          <w:szCs w:val="44"/>
        </w:rPr>
        <w:t>网络安全</w:t>
      </w:r>
      <w:r>
        <w:rPr>
          <w:rFonts w:hint="eastAsia" w:hAnsi="宋体" w:cs="Arial"/>
          <w:b/>
          <w:bCs/>
          <w:color w:val="000000"/>
          <w:sz w:val="44"/>
          <w:szCs w:val="44"/>
          <w:lang w:val="en-US" w:eastAsia="zh-CN"/>
        </w:rPr>
        <w:t>技术</w:t>
      </w:r>
      <w:r>
        <w:rPr>
          <w:rFonts w:hint="eastAsia" w:hAnsi="宋体" w:cs="Arial"/>
          <w:b/>
          <w:bCs/>
          <w:color w:val="000000"/>
          <w:sz w:val="44"/>
          <w:szCs w:val="44"/>
        </w:rPr>
        <w:t>服务</w:t>
      </w:r>
      <w:r>
        <w:rPr>
          <w:rFonts w:hint="eastAsia" w:hAnsi="宋体" w:cs="Arial"/>
          <w:b/>
          <w:bCs/>
          <w:color w:val="000000"/>
          <w:sz w:val="44"/>
          <w:szCs w:val="44"/>
          <w:lang w:val="en-US" w:eastAsia="zh-CN"/>
        </w:rPr>
        <w:t>框架</w:t>
      </w:r>
      <w:r>
        <w:rPr>
          <w:rFonts w:hint="eastAsia" w:hAnsi="宋体" w:cs="Arial"/>
          <w:b/>
          <w:bCs/>
          <w:color w:val="000000"/>
          <w:sz w:val="44"/>
          <w:szCs w:val="44"/>
        </w:rPr>
        <w:t>采购项目招标清单及技术指标</w:t>
      </w:r>
    </w:p>
    <w:p>
      <w:pPr>
        <w:snapToGrid w:val="0"/>
        <w:spacing w:before="0" w:after="0"/>
        <w:ind w:firstLine="0" w:firstLineChars="0"/>
        <w:rPr>
          <w:rFonts w:hAnsi="宋体" w:cs="Arial"/>
          <w:b/>
          <w:bCs/>
          <w:color w:val="000000"/>
          <w:sz w:val="52"/>
          <w:szCs w:val="52"/>
        </w:rPr>
      </w:pPr>
    </w:p>
    <w:p>
      <w:pPr>
        <w:snapToGrid w:val="0"/>
        <w:spacing w:before="0" w:after="0"/>
        <w:ind w:firstLine="0" w:firstLineChars="0"/>
        <w:jc w:val="center"/>
        <w:rPr>
          <w:rFonts w:hAnsi="宋体" w:cs="Arial"/>
          <w:b/>
          <w:bCs/>
          <w:color w:val="000000"/>
          <w:sz w:val="52"/>
          <w:szCs w:val="52"/>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pStyle w:val="114"/>
        <w:tabs>
          <w:tab w:val="clear" w:pos="0"/>
        </w:tabs>
        <w:spacing w:before="0" w:after="0" w:line="360" w:lineRule="auto"/>
        <w:rPr>
          <w:rFonts w:ascii="宋体" w:hAnsi="宋体" w:cs="Arial"/>
          <w:sz w:val="21"/>
          <w:szCs w:val="21"/>
          <w:lang w:eastAsia="zh-CN"/>
        </w:rPr>
      </w:pPr>
    </w:p>
    <w:p>
      <w:pPr>
        <w:snapToGrid w:val="0"/>
        <w:spacing w:before="0" w:after="0"/>
        <w:ind w:left="62" w:firstLine="181" w:firstLineChars="0"/>
        <w:jc w:val="center"/>
        <w:rPr>
          <w:rFonts w:hAnsi="宋体" w:cs="Arial"/>
          <w:b/>
          <w:color w:val="000000"/>
        </w:rPr>
      </w:pPr>
      <w:r>
        <w:rPr>
          <w:rFonts w:hAnsi="宋体" w:cs="Arial"/>
          <w:b/>
          <w:color w:val="000000"/>
        </w:rPr>
        <w:t>202</w:t>
      </w:r>
      <w:r>
        <w:rPr>
          <w:rFonts w:hint="eastAsia" w:hAnsi="宋体" w:cs="Arial"/>
          <w:b/>
          <w:color w:val="000000"/>
          <w:lang w:val="en-US" w:eastAsia="zh-CN"/>
        </w:rPr>
        <w:t>3</w:t>
      </w:r>
      <w:r>
        <w:rPr>
          <w:rFonts w:hint="eastAsia" w:hAnsi="宋体" w:cs="Arial"/>
          <w:b/>
          <w:color w:val="000000"/>
        </w:rPr>
        <w:t>年</w:t>
      </w:r>
      <w:r>
        <w:rPr>
          <w:rFonts w:hint="eastAsia" w:hAnsi="宋体" w:cs="Arial"/>
          <w:b/>
          <w:color w:val="000000"/>
          <w:lang w:val="en-US" w:eastAsia="zh-CN"/>
        </w:rPr>
        <w:t>3</w:t>
      </w:r>
      <w:r>
        <w:rPr>
          <w:rFonts w:hint="eastAsia" w:hAnsi="宋体" w:cs="Arial"/>
          <w:b/>
          <w:color w:val="000000"/>
        </w:rPr>
        <w:t>月</w:t>
      </w:r>
    </w:p>
    <w:p>
      <w:pPr>
        <w:snapToGrid w:val="0"/>
        <w:spacing w:before="0" w:after="0"/>
        <w:ind w:firstLine="0" w:firstLineChars="0"/>
        <w:rPr>
          <w:rFonts w:hAnsi="宋体" w:cs="Arial"/>
          <w:b/>
          <w:color w:val="000000"/>
        </w:rPr>
      </w:pPr>
    </w:p>
    <w:p>
      <w:pPr>
        <w:snapToGrid w:val="0"/>
        <w:spacing w:before="0" w:after="0"/>
        <w:ind w:firstLine="0" w:firstLineChars="0"/>
        <w:rPr>
          <w:rFonts w:hAnsi="宋体" w:cs="Arial"/>
          <w:b/>
          <w:color w:val="000000"/>
        </w:rPr>
      </w:pPr>
    </w:p>
    <w:p>
      <w:pPr>
        <w:snapToGrid w:val="0"/>
        <w:spacing w:before="0" w:after="0"/>
        <w:ind w:firstLine="0" w:firstLineChars="0"/>
        <w:rPr>
          <w:rFonts w:hAnsi="宋体" w:cs="Arial"/>
          <w:b/>
          <w:color w:val="000000"/>
        </w:rPr>
      </w:pPr>
    </w:p>
    <w:p>
      <w:pPr>
        <w:snapToGrid w:val="0"/>
        <w:spacing w:before="0" w:after="0"/>
        <w:ind w:firstLine="0" w:firstLineChars="0"/>
        <w:rPr>
          <w:rFonts w:hAnsi="宋体" w:cs="Arial"/>
          <w:b/>
          <w:bCs/>
          <w:color w:val="000000"/>
          <w:sz w:val="44"/>
          <w:szCs w:val="44"/>
        </w:rPr>
      </w:pPr>
    </w:p>
    <w:p>
      <w:pPr>
        <w:snapToGrid w:val="0"/>
        <w:spacing w:before="0" w:after="0"/>
        <w:ind w:firstLine="883"/>
        <w:jc w:val="center"/>
        <w:rPr>
          <w:rFonts w:hAnsi="宋体" w:cs="Arial"/>
          <w:b/>
          <w:bCs/>
          <w:color w:val="000000"/>
          <w:sz w:val="44"/>
          <w:szCs w:val="44"/>
        </w:rPr>
      </w:pPr>
      <w:r>
        <w:rPr>
          <w:rFonts w:hint="eastAsia" w:hAnsi="宋体" w:cs="Arial"/>
          <w:b/>
          <w:bCs/>
          <w:color w:val="000000"/>
          <w:sz w:val="44"/>
          <w:szCs w:val="44"/>
        </w:rPr>
        <w:t>目</w:t>
      </w:r>
      <w:r>
        <w:rPr>
          <w:rFonts w:hAnsi="宋体" w:cs="Arial"/>
          <w:b/>
          <w:bCs/>
          <w:color w:val="000000"/>
          <w:sz w:val="44"/>
          <w:szCs w:val="44"/>
        </w:rPr>
        <w:t xml:space="preserve">          </w:t>
      </w:r>
      <w:r>
        <w:rPr>
          <w:rFonts w:hint="eastAsia" w:hAnsi="宋体" w:cs="Arial"/>
          <w:b/>
          <w:bCs/>
          <w:color w:val="000000"/>
          <w:sz w:val="44"/>
          <w:szCs w:val="44"/>
        </w:rPr>
        <w:t>录</w:t>
      </w:r>
    </w:p>
    <w:sdt>
      <w:sdtPr>
        <w:rPr>
          <w:rFonts w:ascii="宋体" w:hAnsi="Times New Roman" w:eastAsia="宋体" w:cs="Times New Roman"/>
          <w:color w:val="auto"/>
          <w:kern w:val="2"/>
          <w:sz w:val="24"/>
          <w:szCs w:val="24"/>
          <w:lang w:val="zh-CN"/>
        </w:rPr>
        <w:id w:val="-395043662"/>
        <w:docPartObj>
          <w:docPartGallery w:val="Table of Contents"/>
          <w:docPartUnique/>
        </w:docPartObj>
      </w:sdtPr>
      <w:sdtEndPr>
        <w:rPr>
          <w:rFonts w:ascii="宋体" w:hAnsi="Times New Roman" w:eastAsia="宋体" w:cs="Times New Roman"/>
          <w:b/>
          <w:bCs/>
          <w:color w:val="auto"/>
          <w:kern w:val="2"/>
          <w:sz w:val="24"/>
          <w:szCs w:val="24"/>
          <w:lang w:val="zh-CN"/>
        </w:rPr>
      </w:sdtEndPr>
      <w:sdtContent>
        <w:p>
          <w:pPr>
            <w:pStyle w:val="132"/>
          </w:pPr>
        </w:p>
        <w:p>
          <w:pPr>
            <w:pStyle w:val="30"/>
            <w:tabs>
              <w:tab w:val="right" w:leader="dot" w:pos="8306"/>
            </w:tabs>
          </w:pPr>
          <w:r>
            <w:fldChar w:fldCharType="begin"/>
          </w:r>
          <w:r>
            <w:instrText xml:space="preserve"> TOC \o "1-3" \h \z \u </w:instrText>
          </w:r>
          <w:r>
            <w:fldChar w:fldCharType="separate"/>
          </w:r>
          <w:r>
            <w:fldChar w:fldCharType="begin"/>
          </w:r>
          <w:r>
            <w:instrText xml:space="preserve"> HYPERLINK \l _Toc18268 </w:instrText>
          </w:r>
          <w:r>
            <w:fldChar w:fldCharType="separate"/>
          </w:r>
          <w:r>
            <w:rPr>
              <w:rFonts w:hint="eastAsia"/>
              <w:lang w:val="en-US"/>
            </w:rPr>
            <w:t xml:space="preserve">第一章 </w:t>
          </w:r>
          <w:r>
            <w:rPr>
              <w:rFonts w:hint="eastAsia"/>
            </w:rPr>
            <w:t>适用范围</w:t>
          </w:r>
          <w:r>
            <w:tab/>
          </w:r>
          <w:r>
            <w:fldChar w:fldCharType="begin"/>
          </w:r>
          <w:r>
            <w:instrText xml:space="preserve"> PAGEREF _Toc18268 \h </w:instrText>
          </w:r>
          <w:r>
            <w:fldChar w:fldCharType="separate"/>
          </w:r>
          <w:r>
            <w:t>4</w:t>
          </w:r>
          <w:r>
            <w:fldChar w:fldCharType="end"/>
          </w:r>
          <w:r>
            <w:fldChar w:fldCharType="end"/>
          </w:r>
        </w:p>
        <w:p>
          <w:pPr>
            <w:pStyle w:val="30"/>
            <w:tabs>
              <w:tab w:val="right" w:leader="dot" w:pos="8306"/>
            </w:tabs>
          </w:pPr>
          <w:r>
            <w:rPr>
              <w:bCs/>
              <w:lang w:val="zh-CN"/>
            </w:rPr>
            <w:fldChar w:fldCharType="begin"/>
          </w:r>
          <w:r>
            <w:rPr>
              <w:bCs/>
              <w:lang w:val="zh-CN"/>
            </w:rPr>
            <w:instrText xml:space="preserve"> HYPERLINK \l _Toc26571 </w:instrText>
          </w:r>
          <w:r>
            <w:rPr>
              <w:bCs/>
              <w:lang w:val="zh-CN"/>
            </w:rPr>
            <w:fldChar w:fldCharType="separate"/>
          </w:r>
          <w:r>
            <w:rPr>
              <w:rFonts w:hint="eastAsia"/>
              <w:lang w:val="en-US"/>
            </w:rPr>
            <w:t xml:space="preserve">第二章 </w:t>
          </w:r>
          <w:r>
            <w:rPr>
              <w:rFonts w:hint="eastAsia"/>
            </w:rPr>
            <w:t>背景、目标及范围</w:t>
          </w:r>
          <w:r>
            <w:tab/>
          </w:r>
          <w:r>
            <w:fldChar w:fldCharType="begin"/>
          </w:r>
          <w:r>
            <w:instrText xml:space="preserve"> PAGEREF _Toc26571 \h </w:instrText>
          </w:r>
          <w:r>
            <w:fldChar w:fldCharType="separate"/>
          </w:r>
          <w:r>
            <w:t>4</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_Toc27721 </w:instrText>
          </w:r>
          <w:r>
            <w:rPr>
              <w:bCs/>
              <w:lang w:val="zh-CN"/>
            </w:rPr>
            <w:fldChar w:fldCharType="separate"/>
          </w:r>
          <w:r>
            <w:rPr>
              <w:rFonts w:hint="default" w:ascii="宋体" w:hAnsi="宋体" w:eastAsia="宋体"/>
            </w:rPr>
            <w:t xml:space="preserve">2.1 </w:t>
          </w:r>
          <w:r>
            <w:rPr>
              <w:rFonts w:hint="eastAsia"/>
            </w:rPr>
            <w:t>项目背景</w:t>
          </w:r>
          <w:r>
            <w:tab/>
          </w:r>
          <w:r>
            <w:fldChar w:fldCharType="begin"/>
          </w:r>
          <w:r>
            <w:instrText xml:space="preserve"> PAGEREF _Toc27721 \h </w:instrText>
          </w:r>
          <w:r>
            <w:fldChar w:fldCharType="separate"/>
          </w:r>
          <w:r>
            <w:t>4</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_Toc7840 </w:instrText>
          </w:r>
          <w:r>
            <w:rPr>
              <w:bCs/>
              <w:lang w:val="zh-CN"/>
            </w:rPr>
            <w:fldChar w:fldCharType="separate"/>
          </w:r>
          <w:r>
            <w:rPr>
              <w:rFonts w:hint="default" w:ascii="宋体" w:hAnsi="宋体" w:eastAsia="宋体"/>
            </w:rPr>
            <w:t xml:space="preserve">2.2 </w:t>
          </w:r>
          <w:r>
            <w:rPr>
              <w:rFonts w:hint="eastAsia"/>
            </w:rPr>
            <w:t>目标与范围</w:t>
          </w:r>
          <w:r>
            <w:tab/>
          </w:r>
          <w:r>
            <w:fldChar w:fldCharType="begin"/>
          </w:r>
          <w:r>
            <w:instrText xml:space="preserve"> PAGEREF _Toc7840 \h </w:instrText>
          </w:r>
          <w:r>
            <w:fldChar w:fldCharType="separate"/>
          </w:r>
          <w:r>
            <w:t>4</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_Toc13465 </w:instrText>
          </w:r>
          <w:r>
            <w:rPr>
              <w:bCs/>
              <w:lang w:val="zh-CN"/>
            </w:rPr>
            <w:fldChar w:fldCharType="separate"/>
          </w:r>
          <w:r>
            <w:rPr>
              <w:rFonts w:hint="default"/>
            </w:rPr>
            <w:t xml:space="preserve">2.2.1 </w:t>
          </w:r>
          <w:r>
            <w:rPr>
              <w:rFonts w:hint="eastAsia"/>
            </w:rPr>
            <w:t>总体目标</w:t>
          </w:r>
          <w:r>
            <w:tab/>
          </w:r>
          <w:r>
            <w:fldChar w:fldCharType="begin"/>
          </w:r>
          <w:r>
            <w:instrText xml:space="preserve"> PAGEREF _Toc13465 \h </w:instrText>
          </w:r>
          <w:r>
            <w:fldChar w:fldCharType="separate"/>
          </w:r>
          <w:r>
            <w:t>4</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_Toc26210 </w:instrText>
          </w:r>
          <w:r>
            <w:rPr>
              <w:bCs/>
              <w:lang w:val="zh-CN"/>
            </w:rPr>
            <w:fldChar w:fldCharType="separate"/>
          </w:r>
          <w:r>
            <w:rPr>
              <w:rFonts w:hint="default"/>
            </w:rPr>
            <w:t xml:space="preserve">2.2.2 </w:t>
          </w:r>
          <w:r>
            <w:rPr>
              <w:rFonts w:hint="eastAsia"/>
            </w:rPr>
            <w:t>范围与需求</w:t>
          </w:r>
          <w:r>
            <w:tab/>
          </w:r>
          <w:r>
            <w:fldChar w:fldCharType="begin"/>
          </w:r>
          <w:r>
            <w:instrText xml:space="preserve"> PAGEREF _Toc26210 \h </w:instrText>
          </w:r>
          <w:r>
            <w:fldChar w:fldCharType="separate"/>
          </w:r>
          <w:r>
            <w:t>4</w:t>
          </w:r>
          <w:r>
            <w:fldChar w:fldCharType="end"/>
          </w:r>
          <w:r>
            <w:rPr>
              <w:bCs/>
              <w:lang w:val="zh-CN"/>
            </w:rPr>
            <w:fldChar w:fldCharType="end"/>
          </w:r>
        </w:p>
        <w:p>
          <w:pPr>
            <w:pStyle w:val="22"/>
            <w:tabs>
              <w:tab w:val="right" w:leader="dot" w:pos="8306"/>
            </w:tabs>
          </w:pPr>
          <w:r>
            <w:rPr>
              <w:bCs/>
              <w:lang w:val="zh-CN"/>
            </w:rPr>
            <w:fldChar w:fldCharType="begin"/>
          </w:r>
          <w:r>
            <w:rPr>
              <w:bCs/>
              <w:lang w:val="zh-CN"/>
            </w:rPr>
            <w:instrText xml:space="preserve"> HYPERLINK \l _Toc17883 </w:instrText>
          </w:r>
          <w:r>
            <w:rPr>
              <w:bCs/>
              <w:lang w:val="zh-CN"/>
            </w:rPr>
            <w:fldChar w:fldCharType="separate"/>
          </w:r>
          <w:r>
            <w:rPr>
              <w:rFonts w:hint="default"/>
            </w:rPr>
            <w:t xml:space="preserve">2.2.3 </w:t>
          </w:r>
          <w:r>
            <w:rPr>
              <w:rFonts w:hint="eastAsia"/>
            </w:rPr>
            <w:t>非功能需求</w:t>
          </w:r>
          <w:r>
            <w:tab/>
          </w:r>
          <w:r>
            <w:fldChar w:fldCharType="begin"/>
          </w:r>
          <w:r>
            <w:instrText xml:space="preserve"> PAGEREF _Toc17883 \h </w:instrText>
          </w:r>
          <w:r>
            <w:fldChar w:fldCharType="separate"/>
          </w:r>
          <w:r>
            <w:t>5</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_Toc6430 </w:instrText>
          </w:r>
          <w:r>
            <w:rPr>
              <w:bCs/>
              <w:lang w:val="zh-CN"/>
            </w:rPr>
            <w:fldChar w:fldCharType="separate"/>
          </w:r>
          <w:r>
            <w:rPr>
              <w:rFonts w:hint="eastAsia"/>
              <w:lang w:val="en-US"/>
            </w:rPr>
            <w:t xml:space="preserve">第三章 </w:t>
          </w:r>
          <w:r>
            <w:rPr>
              <w:rFonts w:hint="eastAsia"/>
            </w:rPr>
            <w:t>项目实施说明</w:t>
          </w:r>
          <w:r>
            <w:tab/>
          </w:r>
          <w:r>
            <w:fldChar w:fldCharType="begin"/>
          </w:r>
          <w:r>
            <w:instrText xml:space="preserve"> PAGEREF _Toc6430 \h </w:instrText>
          </w:r>
          <w:r>
            <w:fldChar w:fldCharType="separate"/>
          </w:r>
          <w:r>
            <w:t>6</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_Toc6591 </w:instrText>
          </w:r>
          <w:r>
            <w:rPr>
              <w:bCs/>
              <w:lang w:val="zh-CN"/>
            </w:rPr>
            <w:fldChar w:fldCharType="separate"/>
          </w:r>
          <w:r>
            <w:rPr>
              <w:rFonts w:hint="default" w:ascii="宋体" w:hAnsi="宋体" w:eastAsia="宋体"/>
            </w:rPr>
            <w:t xml:space="preserve">3.1 </w:t>
          </w:r>
          <w:r>
            <w:rPr>
              <w:rFonts w:hint="eastAsia" w:ascii="宋体" w:hAnsi="宋体"/>
              <w:lang w:val="en-US" w:eastAsia="zh-CN"/>
            </w:rPr>
            <w:t>重要时期保障驻场服务</w:t>
          </w:r>
          <w:r>
            <w:tab/>
          </w:r>
          <w:r>
            <w:fldChar w:fldCharType="begin"/>
          </w:r>
          <w:r>
            <w:instrText xml:space="preserve"> PAGEREF _Toc6591 \h </w:instrText>
          </w:r>
          <w:r>
            <w:fldChar w:fldCharType="separate"/>
          </w:r>
          <w:r>
            <w:t>6</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_Toc31312 </w:instrText>
          </w:r>
          <w:r>
            <w:rPr>
              <w:bCs/>
              <w:lang w:val="zh-CN"/>
            </w:rPr>
            <w:fldChar w:fldCharType="separate"/>
          </w:r>
          <w:r>
            <w:rPr>
              <w:rFonts w:hint="default" w:ascii="宋体" w:hAnsi="宋体" w:eastAsia="宋体"/>
            </w:rPr>
            <w:t xml:space="preserve">3.2 </w:t>
          </w:r>
          <w:r>
            <w:rPr>
              <w:rFonts w:hint="eastAsia" w:ascii="宋体" w:hAnsi="宋体"/>
              <w:lang w:val="en-US" w:eastAsia="zh-CN"/>
            </w:rPr>
            <w:t>渗透测试服务</w:t>
          </w:r>
          <w:r>
            <w:tab/>
          </w:r>
          <w:r>
            <w:fldChar w:fldCharType="begin"/>
          </w:r>
          <w:r>
            <w:instrText xml:space="preserve"> PAGEREF _Toc31312 \h </w:instrText>
          </w:r>
          <w:r>
            <w:fldChar w:fldCharType="separate"/>
          </w:r>
          <w:r>
            <w:t>6</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_Toc31788 </w:instrText>
          </w:r>
          <w:r>
            <w:rPr>
              <w:bCs/>
              <w:lang w:val="zh-CN"/>
            </w:rPr>
            <w:fldChar w:fldCharType="separate"/>
          </w:r>
          <w:r>
            <w:rPr>
              <w:rFonts w:hint="default" w:ascii="宋体" w:hAnsi="宋体" w:eastAsia="宋体"/>
            </w:rPr>
            <w:t xml:space="preserve">3.3 </w:t>
          </w:r>
          <w:r>
            <w:rPr>
              <w:rFonts w:hint="eastAsia" w:ascii="宋体" w:hAnsi="宋体"/>
              <w:lang w:val="en-US" w:eastAsia="zh-CN"/>
            </w:rPr>
            <w:t>应急响应服务</w:t>
          </w:r>
          <w:r>
            <w:tab/>
          </w:r>
          <w:r>
            <w:fldChar w:fldCharType="begin"/>
          </w:r>
          <w:r>
            <w:instrText xml:space="preserve"> PAGEREF _Toc31788 \h </w:instrText>
          </w:r>
          <w:r>
            <w:fldChar w:fldCharType="separate"/>
          </w:r>
          <w:r>
            <w:t>7</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_Toc27421 </w:instrText>
          </w:r>
          <w:r>
            <w:rPr>
              <w:bCs/>
              <w:lang w:val="zh-CN"/>
            </w:rPr>
            <w:fldChar w:fldCharType="separate"/>
          </w:r>
          <w:r>
            <w:rPr>
              <w:rFonts w:hint="default" w:ascii="宋体" w:hAnsi="宋体" w:eastAsia="宋体"/>
            </w:rPr>
            <w:t xml:space="preserve">3.4 </w:t>
          </w:r>
          <w:r>
            <w:rPr>
              <w:rFonts w:hint="eastAsia" w:ascii="宋体" w:hAnsi="宋体"/>
              <w:lang w:val="en-US" w:eastAsia="zh-CN"/>
            </w:rPr>
            <w:t>风险评估服务</w:t>
          </w:r>
          <w:r>
            <w:tab/>
          </w:r>
          <w:r>
            <w:fldChar w:fldCharType="begin"/>
          </w:r>
          <w:r>
            <w:instrText xml:space="preserve"> PAGEREF _Toc27421 \h </w:instrText>
          </w:r>
          <w:r>
            <w:fldChar w:fldCharType="separate"/>
          </w:r>
          <w:r>
            <w:t>7</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_Toc25385 </w:instrText>
          </w:r>
          <w:r>
            <w:rPr>
              <w:bCs/>
              <w:lang w:val="zh-CN"/>
            </w:rPr>
            <w:fldChar w:fldCharType="separate"/>
          </w:r>
          <w:r>
            <w:rPr>
              <w:rFonts w:hint="default" w:ascii="宋体" w:hAnsi="宋体" w:eastAsia="宋体"/>
            </w:rPr>
            <w:t xml:space="preserve">3.5 </w:t>
          </w:r>
          <w:r>
            <w:rPr>
              <w:rFonts w:hint="eastAsia" w:ascii="宋体" w:hAnsi="宋体"/>
              <w:lang w:val="en-US" w:eastAsia="zh-CN"/>
            </w:rPr>
            <w:t>网站监控服务</w:t>
          </w:r>
          <w:r>
            <w:tab/>
          </w:r>
          <w:r>
            <w:fldChar w:fldCharType="begin"/>
          </w:r>
          <w:r>
            <w:instrText xml:space="preserve"> PAGEREF _Toc25385 \h </w:instrText>
          </w:r>
          <w:r>
            <w:fldChar w:fldCharType="separate"/>
          </w:r>
          <w:r>
            <w:t>7</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_Toc1307 </w:instrText>
          </w:r>
          <w:r>
            <w:rPr>
              <w:bCs/>
              <w:lang w:val="zh-CN"/>
            </w:rPr>
            <w:fldChar w:fldCharType="separate"/>
          </w:r>
          <w:r>
            <w:rPr>
              <w:rFonts w:hint="default" w:ascii="宋体" w:hAnsi="宋体" w:eastAsia="宋体"/>
            </w:rPr>
            <w:t xml:space="preserve">3.6 </w:t>
          </w:r>
          <w:r>
            <w:rPr>
              <w:rFonts w:hint="eastAsia" w:ascii="宋体" w:hAnsi="宋体"/>
              <w:lang w:val="en-US" w:eastAsia="zh-CN"/>
            </w:rPr>
            <w:t>应急演练服务</w:t>
          </w:r>
          <w:r>
            <w:tab/>
          </w:r>
          <w:r>
            <w:fldChar w:fldCharType="begin"/>
          </w:r>
          <w:r>
            <w:instrText xml:space="preserve"> PAGEREF _Toc1307 \h </w:instrText>
          </w:r>
          <w:r>
            <w:fldChar w:fldCharType="separate"/>
          </w:r>
          <w:r>
            <w:t>7</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_Toc14071 </w:instrText>
          </w:r>
          <w:r>
            <w:rPr>
              <w:bCs/>
              <w:lang w:val="zh-CN"/>
            </w:rPr>
            <w:fldChar w:fldCharType="separate"/>
          </w:r>
          <w:r>
            <w:rPr>
              <w:rFonts w:hint="default" w:ascii="宋体" w:hAnsi="宋体" w:eastAsia="宋体"/>
            </w:rPr>
            <w:t xml:space="preserve">3.7 </w:t>
          </w:r>
          <w:r>
            <w:rPr>
              <w:rFonts w:hint="eastAsia" w:ascii="宋体" w:hAnsi="宋体"/>
              <w:lang w:val="en-US" w:eastAsia="zh-CN"/>
            </w:rPr>
            <w:t>漏洞预警服务</w:t>
          </w:r>
          <w:r>
            <w:tab/>
          </w:r>
          <w:r>
            <w:fldChar w:fldCharType="begin"/>
          </w:r>
          <w:r>
            <w:instrText xml:space="preserve"> PAGEREF _Toc14071 \h </w:instrText>
          </w:r>
          <w:r>
            <w:fldChar w:fldCharType="separate"/>
          </w:r>
          <w:r>
            <w:t>7</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_Toc30844 </w:instrText>
          </w:r>
          <w:r>
            <w:rPr>
              <w:bCs/>
              <w:lang w:val="zh-CN"/>
            </w:rPr>
            <w:fldChar w:fldCharType="separate"/>
          </w:r>
          <w:r>
            <w:rPr>
              <w:rFonts w:hint="default" w:ascii="宋体" w:hAnsi="宋体" w:eastAsia="宋体"/>
            </w:rPr>
            <w:t xml:space="preserve">3.8 </w:t>
          </w:r>
          <w:r>
            <w:rPr>
              <w:rFonts w:hint="eastAsia" w:ascii="宋体" w:hAnsi="宋体"/>
              <w:lang w:val="en-US" w:eastAsia="zh-CN"/>
            </w:rPr>
            <w:t>安全培训服务</w:t>
          </w:r>
          <w:r>
            <w:tab/>
          </w:r>
          <w:r>
            <w:fldChar w:fldCharType="begin"/>
          </w:r>
          <w:r>
            <w:instrText xml:space="preserve"> PAGEREF _Toc30844 \h </w:instrText>
          </w:r>
          <w:r>
            <w:fldChar w:fldCharType="separate"/>
          </w:r>
          <w:r>
            <w:t>8</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_Toc5133 </w:instrText>
          </w:r>
          <w:r>
            <w:rPr>
              <w:bCs/>
              <w:lang w:val="zh-CN"/>
            </w:rPr>
            <w:fldChar w:fldCharType="separate"/>
          </w:r>
          <w:r>
            <w:rPr>
              <w:rFonts w:hint="eastAsia"/>
              <w:lang w:val="en-US"/>
            </w:rPr>
            <w:t xml:space="preserve">第四章 </w:t>
          </w:r>
          <w:r>
            <w:rPr>
              <w:rFonts w:hint="eastAsia"/>
            </w:rPr>
            <w:t>项目管理</w:t>
          </w:r>
          <w:r>
            <w:tab/>
          </w:r>
          <w:r>
            <w:fldChar w:fldCharType="begin"/>
          </w:r>
          <w:r>
            <w:instrText xml:space="preserve"> PAGEREF _Toc5133 \h </w:instrText>
          </w:r>
          <w:r>
            <w:fldChar w:fldCharType="separate"/>
          </w:r>
          <w:r>
            <w:t>8</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_Toc12459 </w:instrText>
          </w:r>
          <w:r>
            <w:rPr>
              <w:bCs/>
              <w:lang w:val="zh-CN"/>
            </w:rPr>
            <w:fldChar w:fldCharType="separate"/>
          </w:r>
          <w:r>
            <w:rPr>
              <w:rFonts w:hint="default" w:ascii="宋体" w:hAnsi="宋体" w:eastAsia="宋体"/>
            </w:rPr>
            <w:t xml:space="preserve">4.1 </w:t>
          </w:r>
          <w:r>
            <w:rPr>
              <w:rFonts w:hint="eastAsia" w:ascii="宋体" w:hAnsi="宋体"/>
            </w:rPr>
            <w:t>项目管理方法论</w:t>
          </w:r>
          <w:r>
            <w:tab/>
          </w:r>
          <w:r>
            <w:fldChar w:fldCharType="begin"/>
          </w:r>
          <w:r>
            <w:instrText xml:space="preserve"> PAGEREF _Toc12459 \h </w:instrText>
          </w:r>
          <w:r>
            <w:fldChar w:fldCharType="separate"/>
          </w:r>
          <w:r>
            <w:t>8</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_Toc7632 </w:instrText>
          </w:r>
          <w:r>
            <w:rPr>
              <w:bCs/>
              <w:lang w:val="zh-CN"/>
            </w:rPr>
            <w:fldChar w:fldCharType="separate"/>
          </w:r>
          <w:r>
            <w:rPr>
              <w:rFonts w:hint="default" w:ascii="宋体" w:hAnsi="宋体" w:eastAsia="宋体"/>
            </w:rPr>
            <w:t xml:space="preserve">4.2 </w:t>
          </w:r>
          <w:r>
            <w:rPr>
              <w:rFonts w:hint="eastAsia"/>
            </w:rPr>
            <w:t>项目实施组织</w:t>
          </w:r>
          <w:r>
            <w:tab/>
          </w:r>
          <w:r>
            <w:fldChar w:fldCharType="begin"/>
          </w:r>
          <w:r>
            <w:instrText xml:space="preserve"> PAGEREF _Toc7632 \h </w:instrText>
          </w:r>
          <w:r>
            <w:fldChar w:fldCharType="separate"/>
          </w:r>
          <w:r>
            <w:t>8</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_Toc6797 </w:instrText>
          </w:r>
          <w:r>
            <w:rPr>
              <w:bCs/>
              <w:lang w:val="zh-CN"/>
            </w:rPr>
            <w:fldChar w:fldCharType="separate"/>
          </w:r>
          <w:r>
            <w:rPr>
              <w:rFonts w:hint="default" w:ascii="宋体" w:hAnsi="宋体" w:eastAsia="宋体"/>
            </w:rPr>
            <w:t xml:space="preserve">4.3 </w:t>
          </w:r>
          <w:r>
            <w:rPr>
              <w:rFonts w:hint="eastAsia" w:ascii="宋体" w:hAnsi="宋体"/>
            </w:rPr>
            <w:t>项目人员要求</w:t>
          </w:r>
          <w:r>
            <w:tab/>
          </w:r>
          <w:r>
            <w:fldChar w:fldCharType="begin"/>
          </w:r>
          <w:r>
            <w:instrText xml:space="preserve"> PAGEREF _Toc6797 \h </w:instrText>
          </w:r>
          <w:r>
            <w:fldChar w:fldCharType="separate"/>
          </w:r>
          <w:r>
            <w:t>8</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_Toc28742 </w:instrText>
          </w:r>
          <w:r>
            <w:rPr>
              <w:bCs/>
              <w:lang w:val="zh-CN"/>
            </w:rPr>
            <w:fldChar w:fldCharType="separate"/>
          </w:r>
          <w:r>
            <w:rPr>
              <w:rFonts w:hint="default" w:ascii="宋体" w:hAnsi="宋体" w:eastAsia="宋体"/>
            </w:rPr>
            <w:t xml:space="preserve">4.4 </w:t>
          </w:r>
          <w:r>
            <w:rPr>
              <w:rFonts w:hint="eastAsia" w:ascii="宋体" w:hAnsi="宋体"/>
            </w:rPr>
            <w:t>项目实施计划</w:t>
          </w:r>
          <w:r>
            <w:tab/>
          </w:r>
          <w:r>
            <w:fldChar w:fldCharType="begin"/>
          </w:r>
          <w:r>
            <w:instrText xml:space="preserve"> PAGEREF _Toc28742 \h </w:instrText>
          </w:r>
          <w:r>
            <w:fldChar w:fldCharType="separate"/>
          </w:r>
          <w:r>
            <w:t>8</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_Toc514 </w:instrText>
          </w:r>
          <w:r>
            <w:rPr>
              <w:bCs/>
              <w:lang w:val="zh-CN"/>
            </w:rPr>
            <w:fldChar w:fldCharType="separate"/>
          </w:r>
          <w:r>
            <w:rPr>
              <w:rFonts w:hint="default" w:ascii="宋体" w:hAnsi="宋体" w:eastAsia="宋体"/>
            </w:rPr>
            <w:t xml:space="preserve">4.5 </w:t>
          </w:r>
          <w:r>
            <w:rPr>
              <w:rFonts w:hint="eastAsia" w:ascii="宋体" w:hAnsi="宋体"/>
            </w:rPr>
            <w:t>项目质量管理</w:t>
          </w:r>
          <w:r>
            <w:tab/>
          </w:r>
          <w:r>
            <w:fldChar w:fldCharType="begin"/>
          </w:r>
          <w:r>
            <w:instrText xml:space="preserve"> PAGEREF _Toc514 \h </w:instrText>
          </w:r>
          <w:r>
            <w:fldChar w:fldCharType="separate"/>
          </w:r>
          <w:r>
            <w:t>9</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_Toc28682 </w:instrText>
          </w:r>
          <w:r>
            <w:rPr>
              <w:bCs/>
              <w:lang w:val="zh-CN"/>
            </w:rPr>
            <w:fldChar w:fldCharType="separate"/>
          </w:r>
          <w:r>
            <w:rPr>
              <w:rFonts w:hint="eastAsia"/>
              <w:lang w:val="en-US"/>
            </w:rPr>
            <w:t xml:space="preserve">第五章 </w:t>
          </w:r>
          <w:r>
            <w:rPr>
              <w:rFonts w:hint="eastAsia"/>
            </w:rPr>
            <w:t>供应商责任</w:t>
          </w:r>
          <w:r>
            <w:tab/>
          </w:r>
          <w:r>
            <w:fldChar w:fldCharType="begin"/>
          </w:r>
          <w:r>
            <w:instrText xml:space="preserve"> PAGEREF _Toc28682 \h </w:instrText>
          </w:r>
          <w:r>
            <w:fldChar w:fldCharType="separate"/>
          </w:r>
          <w:r>
            <w:t>9</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_Toc26729 </w:instrText>
          </w:r>
          <w:r>
            <w:rPr>
              <w:bCs/>
              <w:lang w:val="zh-CN"/>
            </w:rPr>
            <w:fldChar w:fldCharType="separate"/>
          </w:r>
          <w:r>
            <w:rPr>
              <w:rFonts w:hint="default" w:ascii="宋体" w:hAnsi="宋体" w:eastAsia="宋体"/>
            </w:rPr>
            <w:t xml:space="preserve">5.1 </w:t>
          </w:r>
          <w:r>
            <w:rPr>
              <w:rFonts w:hint="eastAsia" w:ascii="宋体" w:hAnsi="宋体"/>
            </w:rPr>
            <w:t>供应商组织要求</w:t>
          </w:r>
          <w:r>
            <w:tab/>
          </w:r>
          <w:r>
            <w:fldChar w:fldCharType="begin"/>
          </w:r>
          <w:r>
            <w:instrText xml:space="preserve"> PAGEREF _Toc26729 \h </w:instrText>
          </w:r>
          <w:r>
            <w:fldChar w:fldCharType="separate"/>
          </w:r>
          <w:r>
            <w:t>9</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_Toc29526 </w:instrText>
          </w:r>
          <w:r>
            <w:rPr>
              <w:bCs/>
              <w:lang w:val="zh-CN"/>
            </w:rPr>
            <w:fldChar w:fldCharType="separate"/>
          </w:r>
          <w:r>
            <w:rPr>
              <w:rFonts w:hint="default" w:ascii="宋体" w:hAnsi="宋体" w:eastAsia="宋体"/>
            </w:rPr>
            <w:t xml:space="preserve">5.2 </w:t>
          </w:r>
          <w:r>
            <w:rPr>
              <w:rFonts w:hint="eastAsia" w:ascii="宋体" w:hAnsi="宋体"/>
            </w:rPr>
            <w:t>供应商职责要求</w:t>
          </w:r>
          <w:r>
            <w:tab/>
          </w:r>
          <w:r>
            <w:fldChar w:fldCharType="begin"/>
          </w:r>
          <w:r>
            <w:instrText xml:space="preserve"> PAGEREF _Toc29526 \h </w:instrText>
          </w:r>
          <w:r>
            <w:fldChar w:fldCharType="separate"/>
          </w:r>
          <w:r>
            <w:t>9</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_Toc1063 </w:instrText>
          </w:r>
          <w:r>
            <w:rPr>
              <w:bCs/>
              <w:lang w:val="zh-CN"/>
            </w:rPr>
            <w:fldChar w:fldCharType="separate"/>
          </w:r>
          <w:r>
            <w:rPr>
              <w:rFonts w:hint="eastAsia"/>
              <w:lang w:val="en-US"/>
            </w:rPr>
            <w:t xml:space="preserve">第六章 </w:t>
          </w:r>
          <w:r>
            <w:rPr>
              <w:rFonts w:hint="eastAsia"/>
            </w:rPr>
            <w:t>培训与知识转移</w:t>
          </w:r>
          <w:r>
            <w:tab/>
          </w:r>
          <w:r>
            <w:fldChar w:fldCharType="begin"/>
          </w:r>
          <w:r>
            <w:instrText xml:space="preserve"> PAGEREF _Toc1063 \h </w:instrText>
          </w:r>
          <w:r>
            <w:fldChar w:fldCharType="separate"/>
          </w:r>
          <w:r>
            <w:t>10</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_Toc21464 </w:instrText>
          </w:r>
          <w:r>
            <w:rPr>
              <w:bCs/>
              <w:lang w:val="zh-CN"/>
            </w:rPr>
            <w:fldChar w:fldCharType="separate"/>
          </w:r>
          <w:r>
            <w:rPr>
              <w:rFonts w:hint="default" w:ascii="宋体" w:hAnsi="宋体" w:eastAsia="宋体"/>
            </w:rPr>
            <w:t xml:space="preserve">6.1 </w:t>
          </w:r>
          <w:r>
            <w:rPr>
              <w:rFonts w:hint="eastAsia" w:ascii="宋体" w:hAnsi="宋体"/>
            </w:rPr>
            <w:t>培训要求</w:t>
          </w:r>
          <w:r>
            <w:tab/>
          </w:r>
          <w:r>
            <w:fldChar w:fldCharType="begin"/>
          </w:r>
          <w:r>
            <w:instrText xml:space="preserve"> PAGEREF _Toc21464 \h </w:instrText>
          </w:r>
          <w:r>
            <w:fldChar w:fldCharType="separate"/>
          </w:r>
          <w:r>
            <w:t>10</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_Toc22918 </w:instrText>
          </w:r>
          <w:r>
            <w:rPr>
              <w:bCs/>
              <w:lang w:val="zh-CN"/>
            </w:rPr>
            <w:fldChar w:fldCharType="separate"/>
          </w:r>
          <w:r>
            <w:rPr>
              <w:rFonts w:hint="eastAsia"/>
              <w:lang w:val="en-US"/>
            </w:rPr>
            <w:t xml:space="preserve">第七章 </w:t>
          </w:r>
          <w:r>
            <w:rPr>
              <w:rFonts w:hint="eastAsia"/>
            </w:rPr>
            <w:t>项目交付与成果物</w:t>
          </w:r>
          <w:r>
            <w:tab/>
          </w:r>
          <w:r>
            <w:fldChar w:fldCharType="begin"/>
          </w:r>
          <w:r>
            <w:instrText xml:space="preserve"> PAGEREF _Toc22918 \h </w:instrText>
          </w:r>
          <w:r>
            <w:fldChar w:fldCharType="separate"/>
          </w:r>
          <w:r>
            <w:t>11</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_Toc14507 </w:instrText>
          </w:r>
          <w:r>
            <w:rPr>
              <w:bCs/>
              <w:lang w:val="zh-CN"/>
            </w:rPr>
            <w:fldChar w:fldCharType="separate"/>
          </w:r>
          <w:r>
            <w:rPr>
              <w:rFonts w:hint="default" w:ascii="宋体" w:hAnsi="宋体" w:eastAsia="宋体"/>
            </w:rPr>
            <w:t xml:space="preserve">7.1 </w:t>
          </w:r>
          <w:r>
            <w:rPr>
              <w:rFonts w:hint="eastAsia" w:ascii="宋体" w:hAnsi="宋体"/>
            </w:rPr>
            <w:t>项目成果交付</w:t>
          </w:r>
          <w:r>
            <w:tab/>
          </w:r>
          <w:r>
            <w:fldChar w:fldCharType="begin"/>
          </w:r>
          <w:r>
            <w:instrText xml:space="preserve"> PAGEREF _Toc14507 \h </w:instrText>
          </w:r>
          <w:r>
            <w:fldChar w:fldCharType="separate"/>
          </w:r>
          <w:r>
            <w:t>11</w:t>
          </w:r>
          <w:r>
            <w:fldChar w:fldCharType="end"/>
          </w:r>
          <w:r>
            <w:rPr>
              <w:bCs/>
              <w:lang w:val="zh-CN"/>
            </w:rPr>
            <w:fldChar w:fldCharType="end"/>
          </w:r>
        </w:p>
        <w:p>
          <w:pPr>
            <w:pStyle w:val="37"/>
            <w:tabs>
              <w:tab w:val="right" w:leader="dot" w:pos="8306"/>
            </w:tabs>
          </w:pPr>
          <w:r>
            <w:rPr>
              <w:bCs/>
              <w:lang w:val="zh-CN"/>
            </w:rPr>
            <w:fldChar w:fldCharType="begin"/>
          </w:r>
          <w:r>
            <w:rPr>
              <w:bCs/>
              <w:lang w:val="zh-CN"/>
            </w:rPr>
            <w:instrText xml:space="preserve"> HYPERLINK \l _Toc8035 </w:instrText>
          </w:r>
          <w:r>
            <w:rPr>
              <w:bCs/>
              <w:lang w:val="zh-CN"/>
            </w:rPr>
            <w:fldChar w:fldCharType="separate"/>
          </w:r>
          <w:r>
            <w:rPr>
              <w:rFonts w:hint="default" w:ascii="宋体" w:hAnsi="宋体" w:eastAsia="宋体"/>
            </w:rPr>
            <w:t xml:space="preserve">7.2 </w:t>
          </w:r>
          <w:r>
            <w:rPr>
              <w:rFonts w:hint="eastAsia" w:ascii="宋体" w:hAnsi="宋体"/>
            </w:rPr>
            <w:t>售后服务</w:t>
          </w:r>
          <w:r>
            <w:tab/>
          </w:r>
          <w:r>
            <w:fldChar w:fldCharType="begin"/>
          </w:r>
          <w:r>
            <w:instrText xml:space="preserve"> PAGEREF _Toc8035 \h </w:instrText>
          </w:r>
          <w:r>
            <w:fldChar w:fldCharType="separate"/>
          </w:r>
          <w:r>
            <w:t>11</w:t>
          </w:r>
          <w:r>
            <w:fldChar w:fldCharType="end"/>
          </w:r>
          <w:r>
            <w:rPr>
              <w:bCs/>
              <w:lang w:val="zh-CN"/>
            </w:rPr>
            <w:fldChar w:fldCharType="end"/>
          </w:r>
        </w:p>
        <w:p>
          <w:pPr>
            <w:pStyle w:val="30"/>
            <w:tabs>
              <w:tab w:val="right" w:leader="dot" w:pos="8306"/>
            </w:tabs>
          </w:pPr>
          <w:r>
            <w:rPr>
              <w:bCs/>
              <w:lang w:val="zh-CN"/>
            </w:rPr>
            <w:fldChar w:fldCharType="begin"/>
          </w:r>
          <w:r>
            <w:rPr>
              <w:bCs/>
              <w:lang w:val="zh-CN"/>
            </w:rPr>
            <w:instrText xml:space="preserve"> HYPERLINK \l _Toc8370 </w:instrText>
          </w:r>
          <w:r>
            <w:rPr>
              <w:bCs/>
              <w:lang w:val="zh-CN"/>
            </w:rPr>
            <w:fldChar w:fldCharType="separate"/>
          </w:r>
          <w:r>
            <w:rPr>
              <w:rFonts w:hint="eastAsia"/>
              <w:lang w:val="en-US"/>
            </w:rPr>
            <w:t xml:space="preserve">第八章 </w:t>
          </w:r>
          <w:r>
            <w:rPr>
              <w:rFonts w:hint="eastAsia"/>
            </w:rPr>
            <w:t>验收</w:t>
          </w:r>
          <w:r>
            <w:tab/>
          </w:r>
          <w:r>
            <w:fldChar w:fldCharType="begin"/>
          </w:r>
          <w:r>
            <w:instrText xml:space="preserve"> PAGEREF _Toc8370 \h </w:instrText>
          </w:r>
          <w:r>
            <w:fldChar w:fldCharType="separate"/>
          </w:r>
          <w:r>
            <w:t>12</w:t>
          </w:r>
          <w:r>
            <w:fldChar w:fldCharType="end"/>
          </w:r>
          <w:r>
            <w:rPr>
              <w:bCs/>
              <w:lang w:val="zh-CN"/>
            </w:rPr>
            <w:fldChar w:fldCharType="end"/>
          </w:r>
        </w:p>
        <w:p>
          <w:pPr>
            <w:ind w:firstLine="0" w:firstLineChars="0"/>
          </w:pPr>
          <w:r>
            <w:rPr>
              <w:bCs/>
              <w:lang w:val="zh-CN"/>
            </w:rPr>
            <w:fldChar w:fldCharType="end"/>
          </w:r>
        </w:p>
      </w:sdtContent>
    </w:sdt>
    <w:p>
      <w:pPr>
        <w:pStyle w:val="30"/>
        <w:tabs>
          <w:tab w:val="left" w:pos="1470"/>
          <w:tab w:val="right" w:leader="dot" w:pos="8296"/>
        </w:tabs>
        <w:ind w:firstLine="480"/>
        <w:jc w:val="center"/>
        <w:rPr>
          <w:rFonts w:asciiTheme="minorHAnsi" w:hAnsiTheme="minorHAnsi" w:eastAsiaTheme="minorEastAsia" w:cstheme="minorBidi"/>
          <w:sz w:val="21"/>
          <w:szCs w:val="22"/>
        </w:rPr>
      </w:pPr>
      <w:r>
        <w:rPr>
          <w:rStyle w:val="47"/>
          <w:rFonts w:ascii="Times New Roman"/>
          <w:caps/>
          <w:kern w:val="0"/>
          <w:lang w:bidi="th-TH"/>
        </w:rPr>
        <w:fldChar w:fldCharType="begin"/>
      </w:r>
      <w:r>
        <w:rPr>
          <w:rStyle w:val="47"/>
          <w:rFonts w:hAnsi="宋体"/>
          <w:lang w:bidi="th-TH"/>
        </w:rPr>
        <w:instrText xml:space="preserve"> TOC \o "1-2" \h \z \u </w:instrText>
      </w:r>
      <w:r>
        <w:rPr>
          <w:rStyle w:val="47"/>
          <w:rFonts w:ascii="Times New Roman"/>
          <w:caps/>
          <w:kern w:val="0"/>
          <w:lang w:bidi="th-TH"/>
        </w:rPr>
        <w:fldChar w:fldCharType="separate"/>
      </w:r>
    </w:p>
    <w:p>
      <w:pPr>
        <w:pStyle w:val="30"/>
        <w:tabs>
          <w:tab w:val="left" w:pos="1470"/>
          <w:tab w:val="right" w:leader="dot" w:pos="8296"/>
        </w:tabs>
        <w:ind w:firstLine="420"/>
        <w:jc w:val="center"/>
        <w:rPr>
          <w:rFonts w:asciiTheme="minorHAnsi" w:hAnsiTheme="minorHAnsi" w:eastAsiaTheme="minorEastAsia" w:cstheme="minorBidi"/>
          <w:sz w:val="21"/>
          <w:szCs w:val="22"/>
        </w:rPr>
      </w:pPr>
    </w:p>
    <w:p>
      <w:pPr>
        <w:pStyle w:val="3"/>
        <w:spacing w:after="240" w:line="360" w:lineRule="auto"/>
        <w:ind w:left="0"/>
      </w:pPr>
      <w:bookmarkStart w:id="6" w:name="_Toc18268"/>
      <w:r>
        <w:fldChar w:fldCharType="end"/>
      </w:r>
      <w:bookmarkStart w:id="7" w:name="_Toc111108459"/>
      <w:bookmarkStart w:id="8" w:name="_Toc92187027"/>
      <w:r>
        <w:rPr>
          <w:rFonts w:hint="eastAsia"/>
        </w:rPr>
        <w:t>适用范围</w:t>
      </w:r>
      <w:bookmarkEnd w:id="6"/>
      <w:bookmarkEnd w:id="7"/>
      <w:bookmarkEnd w:id="8"/>
    </w:p>
    <w:p>
      <w:pPr>
        <w:ind w:firstLine="480"/>
      </w:pPr>
      <w:r>
        <w:rPr>
          <w:rFonts w:hint="eastAsia"/>
        </w:rPr>
        <w:t>本技术规范书明确中国人寿保险（海外）股份有限公司</w:t>
      </w:r>
      <w:r>
        <w:rPr>
          <w:rFonts w:hint="eastAsia"/>
          <w:lang w:eastAsia="zh-CN"/>
        </w:rPr>
        <w:t>（</w:t>
      </w:r>
      <w:r>
        <w:rPr>
          <w:rFonts w:hint="eastAsia"/>
          <w:lang w:val="en-US" w:eastAsia="zh-CN"/>
        </w:rPr>
        <w:t>以下简称：国寿海外</w:t>
      </w:r>
      <w:r>
        <w:rPr>
          <w:rFonts w:hint="eastAsia"/>
          <w:lang w:eastAsia="zh-CN"/>
        </w:rPr>
        <w:t>）</w:t>
      </w:r>
      <w:r>
        <w:rPr>
          <w:rFonts w:hint="eastAsia"/>
          <w:lang w:val="en-US" w:eastAsia="zh-CN"/>
        </w:rPr>
        <w:t>2023-2025常规</w:t>
      </w:r>
      <w:r>
        <w:rPr>
          <w:rFonts w:hint="eastAsia"/>
        </w:rPr>
        <w:t>网络安全</w:t>
      </w:r>
      <w:r>
        <w:rPr>
          <w:rFonts w:hint="eastAsia"/>
          <w:lang w:val="en-US" w:eastAsia="zh-CN"/>
        </w:rPr>
        <w:t>技术</w:t>
      </w:r>
      <w:r>
        <w:rPr>
          <w:rFonts w:hint="eastAsia"/>
        </w:rPr>
        <w:t>服务</w:t>
      </w:r>
      <w:r>
        <w:rPr>
          <w:rFonts w:hint="eastAsia"/>
          <w:lang w:val="en-US" w:eastAsia="zh-CN"/>
        </w:rPr>
        <w:t>框架</w:t>
      </w:r>
      <w:r>
        <w:rPr>
          <w:rFonts w:hint="eastAsia"/>
        </w:rPr>
        <w:t>采购项目（以下简称：本项目）的基本需求，也是对供应商（以下简称：乙方）的基本要求。通过本文件规范供应商的服务方案设计、实施过程及成果验收交付。</w:t>
      </w:r>
    </w:p>
    <w:p>
      <w:pPr>
        <w:ind w:firstLine="480"/>
      </w:pPr>
      <w:r>
        <w:rPr>
          <w:rFonts w:hint="eastAsia"/>
        </w:rPr>
        <w:t>本技术规范</w:t>
      </w:r>
      <w:r>
        <w:rPr>
          <w:rFonts w:hint="eastAsia"/>
          <w:lang w:val="en-US" w:eastAsia="zh-CN"/>
        </w:rPr>
        <w:t>中</w:t>
      </w:r>
      <w:r>
        <w:rPr>
          <w:rFonts w:hint="eastAsia"/>
        </w:rPr>
        <w:t>所有内容和技术要求属于安全保密信息，所有参与相关商务投标的供应商不得扩散或者泄露任何相关内容。</w:t>
      </w:r>
    </w:p>
    <w:p>
      <w:pPr>
        <w:pStyle w:val="2"/>
        <w:ind w:firstLine="480"/>
        <w:rPr>
          <w:rFonts w:hint="eastAsia"/>
        </w:rPr>
      </w:pPr>
    </w:p>
    <w:bookmarkEnd w:id="0"/>
    <w:bookmarkEnd w:id="1"/>
    <w:bookmarkEnd w:id="2"/>
    <w:bookmarkEnd w:id="3"/>
    <w:p>
      <w:pPr>
        <w:pStyle w:val="3"/>
        <w:pageBreakBefore w:val="0"/>
        <w:spacing w:after="240" w:line="360" w:lineRule="auto"/>
        <w:ind w:left="0"/>
      </w:pPr>
      <w:bookmarkStart w:id="9" w:name="_Toc92187028"/>
      <w:bookmarkStart w:id="10" w:name="_Toc26571"/>
      <w:bookmarkStart w:id="11" w:name="_Toc111108460"/>
      <w:r>
        <w:rPr>
          <w:rFonts w:hint="eastAsia"/>
        </w:rPr>
        <w:t>背景、目标</w:t>
      </w:r>
      <w:bookmarkEnd w:id="9"/>
      <w:r>
        <w:rPr>
          <w:rFonts w:hint="eastAsia"/>
        </w:rPr>
        <w:t>及范围</w:t>
      </w:r>
      <w:bookmarkEnd w:id="10"/>
      <w:bookmarkEnd w:id="11"/>
    </w:p>
    <w:p>
      <w:pPr>
        <w:pStyle w:val="4"/>
        <w:spacing w:line="360" w:lineRule="auto"/>
      </w:pPr>
      <w:bookmarkStart w:id="12" w:name="_Toc111108461"/>
      <w:bookmarkStart w:id="13" w:name="_Toc27721"/>
      <w:bookmarkStart w:id="14" w:name="_Toc92187029"/>
      <w:r>
        <w:rPr>
          <w:rFonts w:hint="eastAsia"/>
        </w:rPr>
        <w:t>项目背景</w:t>
      </w:r>
      <w:bookmarkEnd w:id="12"/>
      <w:bookmarkEnd w:id="13"/>
      <w:bookmarkEnd w:id="14"/>
    </w:p>
    <w:p>
      <w:pPr>
        <w:ind w:firstLine="480"/>
      </w:pPr>
      <w:bookmarkStart w:id="15" w:name="_Toc253129147"/>
      <w:bookmarkEnd w:id="15"/>
      <w:bookmarkStart w:id="16" w:name="_Toc252949919"/>
      <w:bookmarkEnd w:id="16"/>
      <w:bookmarkStart w:id="17" w:name="_Toc253129146"/>
      <w:bookmarkEnd w:id="17"/>
      <w:bookmarkStart w:id="18" w:name="_Toc252949918"/>
      <w:bookmarkEnd w:id="18"/>
      <w:bookmarkStart w:id="19" w:name="_Toc316824378"/>
      <w:bookmarkStart w:id="20" w:name="_Toc316825131"/>
      <w:bookmarkStart w:id="21" w:name="_Toc316824952"/>
      <w:bookmarkStart w:id="22" w:name="_Toc316584745"/>
      <w:r>
        <w:rPr>
          <w:rFonts w:hint="eastAsia"/>
        </w:rPr>
        <w:t>为提升中国人寿保险（海外）股份有限公司（以下简称“国寿海外”）网络安全防御能力，更好地配合集团检查、满足监管要求以及确保网络安全重要保障等重点工作正常开展，</w:t>
      </w:r>
      <w:r>
        <w:rPr>
          <w:rFonts w:hint="eastAsia"/>
          <w:lang w:val="en-US" w:eastAsia="zh-CN"/>
        </w:rPr>
        <w:t>在保证现有标准服务的基础之上</w:t>
      </w:r>
      <w:r>
        <w:rPr>
          <w:rFonts w:hint="eastAsia"/>
        </w:rPr>
        <w:t>，</w:t>
      </w:r>
      <w:r>
        <w:rPr>
          <w:rFonts w:hint="eastAsia"/>
          <w:lang w:val="en-US" w:eastAsia="zh-CN"/>
        </w:rPr>
        <w:t>尽可能提高供应商的综合服务水平和国寿海外</w:t>
      </w:r>
      <w:r>
        <w:t>网络安全防护水平。</w:t>
      </w:r>
    </w:p>
    <w:bookmarkEnd w:id="19"/>
    <w:bookmarkEnd w:id="20"/>
    <w:bookmarkEnd w:id="21"/>
    <w:bookmarkEnd w:id="22"/>
    <w:p>
      <w:pPr>
        <w:pStyle w:val="4"/>
        <w:spacing w:line="360" w:lineRule="auto"/>
      </w:pPr>
      <w:bookmarkStart w:id="23" w:name="_Toc320268074"/>
      <w:bookmarkEnd w:id="23"/>
      <w:bookmarkStart w:id="24" w:name="_Toc320265492"/>
      <w:bookmarkEnd w:id="24"/>
      <w:bookmarkStart w:id="25" w:name="_Toc320267761"/>
      <w:bookmarkEnd w:id="25"/>
      <w:bookmarkStart w:id="26" w:name="_Toc320257043"/>
      <w:bookmarkEnd w:id="26"/>
      <w:bookmarkStart w:id="27" w:name="_Toc320263930"/>
      <w:bookmarkEnd w:id="27"/>
      <w:bookmarkStart w:id="28" w:name="_Toc320194482"/>
      <w:bookmarkEnd w:id="28"/>
      <w:bookmarkStart w:id="29" w:name="_Toc320195746"/>
      <w:bookmarkEnd w:id="29"/>
      <w:bookmarkStart w:id="30" w:name="_Toc320199831"/>
      <w:bookmarkEnd w:id="30"/>
      <w:bookmarkStart w:id="31" w:name="_Toc320265491"/>
      <w:bookmarkEnd w:id="31"/>
      <w:bookmarkStart w:id="32" w:name="_Toc320199299"/>
      <w:bookmarkEnd w:id="32"/>
      <w:bookmarkStart w:id="33" w:name="_Toc320194481"/>
      <w:bookmarkEnd w:id="33"/>
      <w:bookmarkStart w:id="34" w:name="_Toc320265188"/>
      <w:bookmarkEnd w:id="34"/>
      <w:bookmarkStart w:id="35" w:name="_Toc320199832"/>
      <w:bookmarkEnd w:id="35"/>
      <w:bookmarkStart w:id="36" w:name="_Toc320201331"/>
      <w:bookmarkEnd w:id="36"/>
      <w:bookmarkStart w:id="37" w:name="_Toc320263161"/>
      <w:bookmarkEnd w:id="37"/>
      <w:bookmarkStart w:id="38" w:name="_Toc320199244"/>
      <w:bookmarkEnd w:id="38"/>
      <w:bookmarkStart w:id="39" w:name="_Toc320195923"/>
      <w:bookmarkEnd w:id="39"/>
      <w:bookmarkStart w:id="40" w:name="_Toc320265187"/>
      <w:bookmarkEnd w:id="40"/>
      <w:bookmarkStart w:id="41" w:name="_Toc320268075"/>
      <w:bookmarkEnd w:id="41"/>
      <w:bookmarkStart w:id="42" w:name="_Toc320263931"/>
      <w:bookmarkEnd w:id="42"/>
      <w:bookmarkStart w:id="43" w:name="_Toc320201383"/>
      <w:bookmarkEnd w:id="43"/>
      <w:bookmarkStart w:id="44" w:name="_Toc320261335"/>
      <w:bookmarkEnd w:id="44"/>
      <w:bookmarkStart w:id="45" w:name="_Toc320195745"/>
      <w:bookmarkEnd w:id="45"/>
      <w:bookmarkStart w:id="46" w:name="_Toc320196787"/>
      <w:bookmarkEnd w:id="46"/>
      <w:bookmarkStart w:id="47" w:name="_Toc320193968"/>
      <w:bookmarkEnd w:id="47"/>
      <w:bookmarkStart w:id="48" w:name="_Toc320265341"/>
      <w:bookmarkEnd w:id="48"/>
      <w:bookmarkStart w:id="49" w:name="_Toc320265340"/>
      <w:bookmarkEnd w:id="49"/>
      <w:bookmarkStart w:id="50" w:name="_Toc320199271"/>
      <w:bookmarkEnd w:id="50"/>
      <w:bookmarkStart w:id="51" w:name="_Toc320193967"/>
      <w:bookmarkEnd w:id="51"/>
      <w:bookmarkStart w:id="52" w:name="_Toc320201303"/>
      <w:bookmarkEnd w:id="52"/>
      <w:bookmarkStart w:id="53" w:name="_Toc320201509"/>
      <w:bookmarkEnd w:id="53"/>
      <w:bookmarkStart w:id="54" w:name="_Toc320263162"/>
      <w:bookmarkEnd w:id="54"/>
      <w:bookmarkStart w:id="55" w:name="_Toc320267919"/>
      <w:bookmarkEnd w:id="55"/>
      <w:bookmarkStart w:id="56" w:name="_Toc320201330"/>
      <w:bookmarkEnd w:id="56"/>
      <w:bookmarkStart w:id="57" w:name="_Toc320199300"/>
      <w:bookmarkEnd w:id="57"/>
      <w:bookmarkStart w:id="58" w:name="_Toc320267290"/>
      <w:bookmarkEnd w:id="58"/>
      <w:bookmarkStart w:id="59" w:name="_Toc320194395"/>
      <w:bookmarkEnd w:id="59"/>
      <w:bookmarkStart w:id="60" w:name="_Toc320257042"/>
      <w:bookmarkEnd w:id="60"/>
      <w:bookmarkStart w:id="61" w:name="_Toc320201382"/>
      <w:bookmarkEnd w:id="61"/>
      <w:bookmarkStart w:id="62" w:name="_Toc320267447"/>
      <w:bookmarkEnd w:id="62"/>
      <w:bookmarkStart w:id="63" w:name="_Toc320261334"/>
      <w:bookmarkEnd w:id="63"/>
      <w:bookmarkStart w:id="64" w:name="_Toc320199272"/>
      <w:bookmarkEnd w:id="64"/>
      <w:bookmarkStart w:id="65" w:name="_Toc320198917"/>
      <w:bookmarkEnd w:id="65"/>
      <w:bookmarkStart w:id="66" w:name="_Toc320267289"/>
      <w:bookmarkEnd w:id="66"/>
      <w:bookmarkStart w:id="67" w:name="_Toc320198916"/>
      <w:bookmarkEnd w:id="67"/>
      <w:bookmarkStart w:id="68" w:name="_Toc320199005"/>
      <w:bookmarkEnd w:id="68"/>
      <w:bookmarkStart w:id="69" w:name="_Toc320201269"/>
      <w:bookmarkEnd w:id="69"/>
      <w:bookmarkStart w:id="70" w:name="_Toc320257710"/>
      <w:bookmarkEnd w:id="70"/>
      <w:bookmarkStart w:id="71" w:name="_Toc320195668"/>
      <w:bookmarkEnd w:id="71"/>
      <w:bookmarkStart w:id="72" w:name="_Toc320267446"/>
      <w:bookmarkEnd w:id="72"/>
      <w:bookmarkStart w:id="73" w:name="_Toc320195922"/>
      <w:bookmarkEnd w:id="73"/>
      <w:bookmarkStart w:id="74" w:name="_Toc320196786"/>
      <w:bookmarkEnd w:id="74"/>
      <w:bookmarkStart w:id="75" w:name="_Toc320267918"/>
      <w:bookmarkEnd w:id="75"/>
      <w:bookmarkStart w:id="76" w:name="_Toc320257711"/>
      <w:bookmarkEnd w:id="76"/>
      <w:bookmarkStart w:id="77" w:name="_Toc320201302"/>
      <w:bookmarkEnd w:id="77"/>
      <w:bookmarkStart w:id="78" w:name="_Toc320195667"/>
      <w:bookmarkEnd w:id="78"/>
      <w:bookmarkStart w:id="79" w:name="_Toc320199245"/>
      <w:bookmarkEnd w:id="79"/>
      <w:bookmarkStart w:id="80" w:name="_Toc320199004"/>
      <w:bookmarkEnd w:id="80"/>
      <w:bookmarkStart w:id="81" w:name="_Toc320267762"/>
      <w:bookmarkEnd w:id="81"/>
      <w:bookmarkStart w:id="82" w:name="_Toc320194394"/>
      <w:bookmarkEnd w:id="82"/>
      <w:bookmarkStart w:id="83" w:name="_Toc320267603"/>
      <w:bookmarkEnd w:id="83"/>
      <w:bookmarkStart w:id="84" w:name="_Toc320267604"/>
      <w:bookmarkEnd w:id="84"/>
      <w:bookmarkStart w:id="85" w:name="_Toc320201510"/>
      <w:bookmarkEnd w:id="85"/>
      <w:bookmarkStart w:id="86" w:name="_Toc320201270"/>
      <w:bookmarkEnd w:id="86"/>
      <w:bookmarkStart w:id="87" w:name="_Toc7840"/>
      <w:bookmarkStart w:id="88" w:name="_Toc111108462"/>
      <w:bookmarkStart w:id="89" w:name="_Toc92187030"/>
      <w:r>
        <w:rPr>
          <w:rFonts w:hint="eastAsia"/>
        </w:rPr>
        <w:t>目标与范围</w:t>
      </w:r>
      <w:bookmarkEnd w:id="87"/>
      <w:bookmarkEnd w:id="88"/>
      <w:bookmarkEnd w:id="89"/>
    </w:p>
    <w:p>
      <w:pPr>
        <w:pStyle w:val="5"/>
      </w:pPr>
      <w:bookmarkStart w:id="90" w:name="_Toc13465"/>
      <w:bookmarkStart w:id="91" w:name="_Toc111108463"/>
      <w:r>
        <w:rPr>
          <w:rFonts w:hint="eastAsia"/>
        </w:rPr>
        <w:t>总体目标</w:t>
      </w:r>
      <w:bookmarkEnd w:id="90"/>
      <w:bookmarkEnd w:id="91"/>
    </w:p>
    <w:p>
      <w:pPr>
        <w:widowControl/>
        <w:ind w:firstLine="480"/>
        <w:jc w:val="left"/>
        <w:rPr>
          <w:rFonts w:ascii="仿宋" w:hAnsi="仿宋" w:eastAsia="仿宋" w:cs="仿宋"/>
          <w:sz w:val="32"/>
          <w:szCs w:val="32"/>
        </w:rPr>
      </w:pPr>
      <w:r>
        <w:rPr>
          <w:rFonts w:hint="eastAsia"/>
        </w:rPr>
        <w:t>通过</w:t>
      </w:r>
      <w:r>
        <w:t>本</w:t>
      </w:r>
      <w:r>
        <w:rPr>
          <w:rFonts w:hint="eastAsia"/>
          <w:lang w:val="en-US" w:eastAsia="zh-CN"/>
        </w:rPr>
        <w:t>项目</w:t>
      </w:r>
      <w:r>
        <w:t>采购，</w:t>
      </w:r>
      <w:r>
        <w:rPr>
          <w:rFonts w:hint="eastAsia"/>
        </w:rPr>
        <w:t>完成国寿</w:t>
      </w:r>
      <w:r>
        <w:t>海外</w:t>
      </w:r>
      <w:r>
        <w:rPr>
          <w:rFonts w:hint="eastAsia"/>
          <w:lang w:val="en-US" w:eastAsia="zh-CN"/>
        </w:rPr>
        <w:t>常规</w:t>
      </w:r>
      <w:r>
        <w:rPr>
          <w:rFonts w:hint="eastAsia"/>
        </w:rPr>
        <w:t>网络安全</w:t>
      </w:r>
      <w:r>
        <w:rPr>
          <w:rFonts w:hint="eastAsia"/>
          <w:lang w:val="en-US" w:eastAsia="zh-CN"/>
        </w:rPr>
        <w:t>技术</w:t>
      </w:r>
      <w:r>
        <w:rPr>
          <w:rFonts w:hint="eastAsia"/>
        </w:rPr>
        <w:t>服务</w:t>
      </w:r>
      <w:r>
        <w:rPr>
          <w:rFonts w:hint="eastAsia"/>
          <w:lang w:val="en-US" w:eastAsia="zh-CN"/>
        </w:rPr>
        <w:t>保障工作</w:t>
      </w:r>
      <w:r>
        <w:rPr>
          <w:rFonts w:hint="eastAsia"/>
        </w:rPr>
        <w:t>，</w:t>
      </w:r>
      <w:r>
        <w:rPr>
          <w:rFonts w:hint="eastAsia"/>
          <w:lang w:val="en-US" w:eastAsia="zh-CN"/>
        </w:rPr>
        <w:t>安全服务保障期限不超过三年</w:t>
      </w:r>
      <w:r>
        <w:rPr>
          <w:rFonts w:hint="eastAsia"/>
        </w:rPr>
        <w:t>。</w:t>
      </w:r>
    </w:p>
    <w:p>
      <w:pPr>
        <w:pStyle w:val="5"/>
      </w:pPr>
      <w:bookmarkStart w:id="92" w:name="_Toc26210"/>
      <w:bookmarkStart w:id="93" w:name="_Toc111108464"/>
      <w:r>
        <w:rPr>
          <w:rFonts w:hint="eastAsia"/>
        </w:rPr>
        <w:t>范围与需求</w:t>
      </w:r>
      <w:bookmarkEnd w:id="92"/>
      <w:bookmarkEnd w:id="93"/>
    </w:p>
    <w:p>
      <w:pPr>
        <w:ind w:firstLine="480"/>
        <w:rPr>
          <w:rFonts w:hint="eastAsia" w:hAnsi="宋体"/>
        </w:rPr>
      </w:pPr>
      <w:r>
        <w:rPr>
          <w:rFonts w:hint="eastAsia" w:hAnsi="宋体"/>
        </w:rPr>
        <w:t>针对下表</w:t>
      </w:r>
      <w:r>
        <w:rPr>
          <w:rFonts w:hAnsi="宋体"/>
        </w:rPr>
        <w:t>列出的</w:t>
      </w:r>
      <w:r>
        <w:rPr>
          <w:rFonts w:hint="eastAsia" w:hAnsi="宋体"/>
        </w:rPr>
        <w:t>网络安全</w:t>
      </w:r>
      <w:r>
        <w:rPr>
          <w:rFonts w:hint="eastAsia" w:hAnsi="宋体"/>
          <w:lang w:val="en-US" w:eastAsia="zh-CN"/>
        </w:rPr>
        <w:t>技术服务，服务期限不超过三年</w:t>
      </w:r>
      <w:r>
        <w:rPr>
          <w:rFonts w:hint="eastAsia" w:hAnsi="宋体"/>
        </w:rPr>
        <w:t>。</w:t>
      </w:r>
    </w:p>
    <w:tbl>
      <w:tblPr>
        <w:tblStyle w:val="41"/>
        <w:tblW w:w="384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1"/>
        <w:gridCol w:w="3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1" w:type="pct"/>
            <w:tcBorders>
              <w:top w:val="single" w:color="auto" w:sz="4" w:space="0"/>
              <w:left w:val="single" w:color="auto" w:sz="4" w:space="0"/>
              <w:bottom w:val="single" w:color="auto" w:sz="4" w:space="0"/>
              <w:right w:val="single" w:color="auto" w:sz="4" w:space="0"/>
            </w:tcBorders>
            <w:shd w:val="clear" w:color="auto" w:fill="E7E6E6"/>
          </w:tcPr>
          <w:p>
            <w:pPr>
              <w:pStyle w:val="137"/>
              <w:snapToGrid w:val="0"/>
              <w:spacing w:before="156" w:beforeAutospacing="0" w:after="0" w:afterAutospacing="0" w:line="560" w:lineRule="exact"/>
              <w:jc w:val="center"/>
              <w:rPr>
                <w:rFonts w:hint="eastAsia" w:cs="仿宋"/>
                <w:color w:val="000000"/>
                <w:szCs w:val="32"/>
              </w:rPr>
            </w:pPr>
            <w:r>
              <w:rPr>
                <w:rFonts w:hint="eastAsia" w:cs="仿宋"/>
                <w:color w:val="000000"/>
                <w:szCs w:val="32"/>
              </w:rPr>
              <w:t>产品</w:t>
            </w:r>
          </w:p>
        </w:tc>
        <w:tc>
          <w:tcPr>
            <w:tcW w:w="2508" w:type="pct"/>
            <w:tcBorders>
              <w:top w:val="single" w:color="auto" w:sz="4" w:space="0"/>
              <w:left w:val="single" w:color="auto" w:sz="4" w:space="0"/>
              <w:bottom w:val="single" w:color="auto" w:sz="4" w:space="0"/>
              <w:right w:val="single" w:color="auto" w:sz="4" w:space="0"/>
            </w:tcBorders>
            <w:shd w:val="clear" w:color="auto" w:fill="E7E6E6"/>
          </w:tcPr>
          <w:p>
            <w:pPr>
              <w:pStyle w:val="137"/>
              <w:snapToGrid w:val="0"/>
              <w:spacing w:before="156" w:beforeAutospacing="0" w:after="0" w:afterAutospacing="0" w:line="560" w:lineRule="exact"/>
              <w:jc w:val="center"/>
              <w:rPr>
                <w:rFonts w:hint="eastAsia" w:cs="仿宋"/>
                <w:color w:val="000000"/>
                <w:szCs w:val="32"/>
              </w:rPr>
            </w:pPr>
            <w:r>
              <w:rPr>
                <w:rFonts w:hint="eastAsia" w:cs="仿宋"/>
                <w:color w:val="000000"/>
                <w:szCs w:val="32"/>
                <w:lang w:val="en-US" w:eastAsia="zh-CN"/>
              </w:rPr>
              <w:t>需求</w:t>
            </w:r>
            <w:r>
              <w:rPr>
                <w:rFonts w:hint="eastAsia" w:cs="仿宋"/>
                <w:color w:val="000000"/>
                <w:szCs w:val="32"/>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1"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default" w:eastAsia="宋体" w:cs="仿宋"/>
                <w:color w:val="000000"/>
                <w:szCs w:val="32"/>
                <w:lang w:val="en-US" w:eastAsia="zh-CN"/>
              </w:rPr>
            </w:pPr>
            <w:r>
              <w:rPr>
                <w:rFonts w:hint="eastAsia" w:cs="仿宋"/>
                <w:color w:val="000000"/>
                <w:szCs w:val="32"/>
                <w:lang w:val="en-US" w:eastAsia="zh-CN"/>
              </w:rPr>
              <w:t>重要时期保障驻场服务</w:t>
            </w:r>
          </w:p>
        </w:tc>
        <w:tc>
          <w:tcPr>
            <w:tcW w:w="2508"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eastAsia" w:cs="仿宋"/>
                <w:color w:val="000000"/>
                <w:sz w:val="24"/>
                <w:szCs w:val="24"/>
              </w:rPr>
            </w:pPr>
            <w:r>
              <w:rPr>
                <w:rFonts w:hint="eastAsia" w:cs="仿宋"/>
                <w:color w:val="000000"/>
                <w:sz w:val="24"/>
                <w:szCs w:val="24"/>
              </w:rPr>
              <w:t>每年180人天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1"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default" w:eastAsia="宋体" w:cs="仿宋"/>
                <w:color w:val="000000"/>
                <w:szCs w:val="32"/>
                <w:lang w:val="en-US" w:eastAsia="zh-CN"/>
              </w:rPr>
            </w:pPr>
            <w:r>
              <w:rPr>
                <w:rFonts w:hint="eastAsia" w:cs="仿宋"/>
                <w:color w:val="000000"/>
                <w:szCs w:val="32"/>
                <w:lang w:val="en-US" w:eastAsia="zh-CN"/>
              </w:rPr>
              <w:t>渗透测试服务</w:t>
            </w:r>
          </w:p>
        </w:tc>
        <w:tc>
          <w:tcPr>
            <w:tcW w:w="2508"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eastAsia" w:cs="仿宋"/>
                <w:color w:val="000000"/>
                <w:sz w:val="24"/>
                <w:szCs w:val="24"/>
              </w:rPr>
            </w:pPr>
            <w:r>
              <w:rPr>
                <w:rFonts w:hint="eastAsia" w:cs="仿宋"/>
                <w:color w:val="000000"/>
                <w:sz w:val="24"/>
                <w:szCs w:val="24"/>
              </w:rPr>
              <w:t>每年65个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1"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default" w:eastAsia="宋体" w:cs="仿宋"/>
                <w:color w:val="000000"/>
                <w:szCs w:val="32"/>
                <w:lang w:val="en-US" w:eastAsia="zh-CN"/>
              </w:rPr>
            </w:pPr>
            <w:r>
              <w:rPr>
                <w:rFonts w:hint="eastAsia" w:cs="仿宋"/>
                <w:color w:val="000000"/>
                <w:szCs w:val="32"/>
                <w:lang w:val="en-US" w:eastAsia="zh-CN"/>
              </w:rPr>
              <w:t>应急响应服务</w:t>
            </w:r>
          </w:p>
        </w:tc>
        <w:tc>
          <w:tcPr>
            <w:tcW w:w="2508"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eastAsia" w:cs="仿宋"/>
                <w:color w:val="000000"/>
                <w:sz w:val="24"/>
                <w:szCs w:val="24"/>
              </w:rPr>
            </w:pPr>
            <w:r>
              <w:rPr>
                <w:rFonts w:hint="eastAsia" w:cs="仿宋"/>
                <w:color w:val="000000"/>
                <w:sz w:val="24"/>
                <w:szCs w:val="24"/>
              </w:rPr>
              <w:t>每年5次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1"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default" w:eastAsia="宋体" w:cs="仿宋"/>
                <w:color w:val="000000"/>
                <w:szCs w:val="32"/>
                <w:lang w:val="en-US" w:eastAsia="zh-CN"/>
              </w:rPr>
            </w:pPr>
            <w:r>
              <w:rPr>
                <w:rFonts w:hint="eastAsia" w:cs="仿宋"/>
                <w:color w:val="000000"/>
                <w:szCs w:val="32"/>
                <w:lang w:val="en-US" w:eastAsia="zh-CN"/>
              </w:rPr>
              <w:t>风险评估服务</w:t>
            </w:r>
          </w:p>
        </w:tc>
        <w:tc>
          <w:tcPr>
            <w:tcW w:w="2508"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eastAsia" w:cs="仿宋"/>
                <w:color w:val="000000"/>
                <w:sz w:val="24"/>
                <w:szCs w:val="24"/>
              </w:rPr>
            </w:pPr>
            <w:r>
              <w:rPr>
                <w:rFonts w:hint="eastAsia" w:cs="仿宋"/>
                <w:color w:val="000000"/>
                <w:sz w:val="24"/>
                <w:szCs w:val="24"/>
              </w:rPr>
              <w:t>每年10个系统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1"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default" w:cs="仿宋"/>
                <w:color w:val="000000"/>
                <w:szCs w:val="32"/>
                <w:lang w:val="en-US" w:eastAsia="zh-CN"/>
              </w:rPr>
            </w:pPr>
            <w:r>
              <w:rPr>
                <w:rFonts w:hint="eastAsia" w:cs="仿宋"/>
                <w:color w:val="000000"/>
                <w:szCs w:val="32"/>
                <w:lang w:val="en-US" w:eastAsia="zh-CN"/>
              </w:rPr>
              <w:t>网站监控服务</w:t>
            </w:r>
          </w:p>
        </w:tc>
        <w:tc>
          <w:tcPr>
            <w:tcW w:w="2508"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eastAsia" w:cs="仿宋"/>
                <w:color w:val="000000"/>
                <w:sz w:val="24"/>
                <w:szCs w:val="24"/>
              </w:rPr>
            </w:pPr>
            <w:r>
              <w:rPr>
                <w:rFonts w:hint="eastAsia" w:cs="仿宋"/>
                <w:color w:val="000000"/>
                <w:sz w:val="24"/>
                <w:szCs w:val="24"/>
              </w:rPr>
              <w:t>每年20个网站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1"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default" w:cs="仿宋"/>
                <w:color w:val="000000"/>
                <w:szCs w:val="32"/>
                <w:lang w:val="en-US" w:eastAsia="zh-CN"/>
              </w:rPr>
            </w:pPr>
            <w:r>
              <w:rPr>
                <w:rFonts w:hint="eastAsia" w:cs="仿宋"/>
                <w:color w:val="000000"/>
                <w:szCs w:val="32"/>
                <w:lang w:val="en-US" w:eastAsia="zh-CN"/>
              </w:rPr>
              <w:t>应急演练服务</w:t>
            </w:r>
          </w:p>
        </w:tc>
        <w:tc>
          <w:tcPr>
            <w:tcW w:w="2508"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eastAsia" w:cs="仿宋"/>
                <w:color w:val="000000"/>
                <w:sz w:val="24"/>
                <w:szCs w:val="24"/>
              </w:rPr>
            </w:pPr>
            <w:r>
              <w:rPr>
                <w:rFonts w:hint="eastAsia" w:cs="仿宋"/>
                <w:color w:val="000000"/>
                <w:sz w:val="24"/>
                <w:szCs w:val="24"/>
              </w:rPr>
              <w:t>每年3次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1"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default" w:cs="仿宋"/>
                <w:color w:val="000000"/>
                <w:szCs w:val="32"/>
                <w:lang w:val="en-US" w:eastAsia="zh-CN"/>
              </w:rPr>
            </w:pPr>
            <w:r>
              <w:rPr>
                <w:rFonts w:hint="eastAsia" w:cs="仿宋"/>
                <w:color w:val="000000"/>
                <w:szCs w:val="32"/>
                <w:lang w:val="en-US" w:eastAsia="zh-CN"/>
              </w:rPr>
              <w:t>漏洞预警服务</w:t>
            </w:r>
          </w:p>
        </w:tc>
        <w:tc>
          <w:tcPr>
            <w:tcW w:w="2508"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default" w:eastAsia="宋体" w:cs="仿宋"/>
                <w:color w:val="000000"/>
                <w:sz w:val="24"/>
                <w:szCs w:val="24"/>
                <w:lang w:val="en-US" w:eastAsia="zh-CN"/>
              </w:rPr>
            </w:pPr>
            <w:r>
              <w:rPr>
                <w:rFonts w:hint="eastAsia" w:cs="仿宋"/>
                <w:color w:val="000000"/>
                <w:sz w:val="24"/>
                <w:szCs w:val="24"/>
                <w:lang w:val="en-US" w:eastAsia="zh-CN"/>
              </w:rPr>
              <w:t>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91"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560" w:lineRule="exact"/>
              <w:rPr>
                <w:rFonts w:hint="default" w:cs="仿宋"/>
                <w:color w:val="000000"/>
                <w:szCs w:val="32"/>
                <w:lang w:val="en-US" w:eastAsia="zh-CN"/>
              </w:rPr>
            </w:pPr>
            <w:r>
              <w:rPr>
                <w:rFonts w:hint="eastAsia" w:cs="仿宋"/>
                <w:color w:val="000000"/>
                <w:szCs w:val="32"/>
                <w:lang w:val="en-US" w:eastAsia="zh-CN"/>
              </w:rPr>
              <w:t>安全培训服务</w:t>
            </w:r>
          </w:p>
        </w:tc>
        <w:tc>
          <w:tcPr>
            <w:tcW w:w="2508" w:type="pct"/>
            <w:tcBorders>
              <w:top w:val="single" w:color="auto" w:sz="4" w:space="0"/>
              <w:left w:val="single" w:color="auto" w:sz="4" w:space="0"/>
              <w:bottom w:val="single" w:color="auto" w:sz="4" w:space="0"/>
              <w:right w:val="single" w:color="auto" w:sz="4" w:space="0"/>
            </w:tcBorders>
          </w:tcPr>
          <w:p>
            <w:pPr>
              <w:pStyle w:val="137"/>
              <w:snapToGrid w:val="0"/>
              <w:spacing w:before="156" w:beforeAutospacing="0" w:after="0" w:afterAutospacing="0" w:line="360" w:lineRule="auto"/>
              <w:rPr>
                <w:rFonts w:hint="default" w:eastAsia="宋体" w:cs="仿宋"/>
                <w:color w:val="000000"/>
                <w:sz w:val="24"/>
                <w:szCs w:val="24"/>
                <w:lang w:val="en-US" w:eastAsia="zh-CN"/>
              </w:rPr>
            </w:pPr>
            <w:r>
              <w:rPr>
                <w:rFonts w:hint="eastAsia" w:cs="仿宋"/>
                <w:color w:val="000000"/>
                <w:sz w:val="24"/>
                <w:szCs w:val="24"/>
                <w:lang w:val="en-US" w:eastAsia="zh-CN"/>
              </w:rPr>
              <w:t>面向技术人员、全员各3次</w:t>
            </w:r>
          </w:p>
        </w:tc>
      </w:tr>
    </w:tbl>
    <w:p>
      <w:pPr>
        <w:pStyle w:val="2"/>
        <w:keepNext w:val="0"/>
        <w:keepLines w:val="0"/>
        <w:pageBreakBefore w:val="0"/>
        <w:widowControl w:val="0"/>
        <w:kinsoku/>
        <w:wordWrap/>
        <w:overflowPunct/>
        <w:topLinePunct w:val="0"/>
        <w:autoSpaceDE/>
        <w:autoSpaceDN/>
        <w:bidi w:val="0"/>
        <w:adjustRightInd w:val="0"/>
        <w:snapToGrid/>
        <w:spacing w:before="0" w:line="240" w:lineRule="auto"/>
        <w:ind w:firstLine="0" w:firstLineChars="0"/>
        <w:textAlignment w:val="baseline"/>
        <w:rPr>
          <w:rFonts w:hint="eastAsia" w:ascii="宋体" w:hAnsi="宋体" w:eastAsia="宋体" w:cs="Times New Roman"/>
          <w:kern w:val="2"/>
          <w:sz w:val="24"/>
          <w:szCs w:val="24"/>
          <w:lang w:val="en-US" w:eastAsia="zh-CN" w:bidi="ar-SA"/>
        </w:rPr>
      </w:pPr>
    </w:p>
    <w:p>
      <w:pPr>
        <w:pStyle w:val="5"/>
      </w:pPr>
      <w:bookmarkStart w:id="94" w:name="_Toc111108465"/>
      <w:bookmarkStart w:id="95" w:name="_Toc17883"/>
      <w:r>
        <w:rPr>
          <w:rFonts w:hint="eastAsia"/>
        </w:rPr>
        <w:t>非功能需求</w:t>
      </w:r>
      <w:bookmarkEnd w:id="94"/>
      <w:bookmarkEnd w:id="95"/>
    </w:p>
    <w:p>
      <w:pPr>
        <w:ind w:firstLine="480"/>
        <w:rPr>
          <w:lang w:bidi="th-TH"/>
        </w:rPr>
      </w:pPr>
      <w:r>
        <w:rPr>
          <w:rFonts w:hint="eastAsia"/>
          <w:lang w:bidi="th-TH"/>
        </w:rPr>
        <w:t>国产化要求</w:t>
      </w:r>
    </w:p>
    <w:p>
      <w:pPr>
        <w:ind w:firstLine="480"/>
        <w:rPr>
          <w:lang w:bidi="th-TH"/>
        </w:rPr>
      </w:pPr>
      <w:r>
        <w:rPr>
          <w:rFonts w:hint="eastAsia"/>
          <w:lang w:bidi="th-TH"/>
        </w:rPr>
        <w:t>为响应国产化的建设方针及目标，要求乙方在实施过程，如需引入工具提升工作效率，需符合中国国情及海外当地法律法规和企业运作的实际情况。</w:t>
      </w:r>
    </w:p>
    <w:p>
      <w:pPr>
        <w:ind w:firstLine="480"/>
        <w:rPr>
          <w:lang w:bidi="th-TH"/>
        </w:rPr>
      </w:pPr>
      <w:r>
        <w:rPr>
          <w:rFonts w:hint="eastAsia"/>
          <w:lang w:bidi="th-TH"/>
        </w:rPr>
        <w:t>安全性要求</w:t>
      </w:r>
    </w:p>
    <w:p>
      <w:pPr>
        <w:ind w:firstLine="480"/>
        <w:rPr>
          <w:rFonts w:hint="eastAsia"/>
          <w:lang w:bidi="th-TH"/>
        </w:rPr>
      </w:pPr>
      <w:r>
        <w:rPr>
          <w:rFonts w:hint="eastAsia"/>
          <w:lang w:bidi="th-TH"/>
        </w:rPr>
        <w:t>项目实施过程会接触到甲方的网络安全</w:t>
      </w:r>
      <w:r>
        <w:rPr>
          <w:lang w:bidi="th-TH"/>
        </w:rPr>
        <w:t>监测评估</w:t>
      </w:r>
      <w:r>
        <w:rPr>
          <w:rFonts w:hint="eastAsia"/>
          <w:lang w:bidi="th-TH"/>
        </w:rPr>
        <w:t>系统以及相关数据，要求乙方保证系统安全和数据安全，满足甲方和相关监管部门对安全和风险管理的要求。</w:t>
      </w:r>
    </w:p>
    <w:p>
      <w:pPr>
        <w:ind w:firstLine="480"/>
        <w:rPr>
          <w:lang w:bidi="th-TH"/>
        </w:rPr>
      </w:pPr>
      <w:r>
        <w:rPr>
          <w:rFonts w:hint="eastAsia"/>
          <w:lang w:val="en-US" w:eastAsia="zh-CN" w:bidi="th-TH"/>
        </w:rPr>
        <w:t>时效</w:t>
      </w:r>
      <w:r>
        <w:rPr>
          <w:rFonts w:hint="eastAsia"/>
          <w:lang w:bidi="th-TH"/>
        </w:rPr>
        <w:t>性要求</w:t>
      </w:r>
    </w:p>
    <w:p>
      <w:pPr>
        <w:ind w:firstLine="480"/>
        <w:rPr>
          <w:rFonts w:hint="eastAsia"/>
          <w:lang w:bidi="th-TH"/>
        </w:rPr>
      </w:pPr>
      <w:r>
        <w:rPr>
          <w:rFonts w:hint="eastAsia"/>
          <w:lang w:bidi="th-TH"/>
        </w:rPr>
        <w:t>项目实施过程会</w:t>
      </w:r>
      <w:r>
        <w:rPr>
          <w:rFonts w:hint="eastAsia"/>
          <w:lang w:val="en-US" w:eastAsia="zh-CN" w:bidi="th-TH"/>
        </w:rPr>
        <w:t>遇到突发安全事件，要求乙方能够及时响应，验证并评估风险和影响范围，按照甲方实际需求</w:t>
      </w:r>
      <w:r>
        <w:rPr>
          <w:rFonts w:hint="eastAsia"/>
          <w:color w:val="auto"/>
          <w:lang w:val="en-US" w:eastAsia="zh-CN" w:bidi="th-TH"/>
        </w:rPr>
        <w:t>进驻甲方深圳、香港现场或提供远程服务</w:t>
      </w:r>
      <w:r>
        <w:rPr>
          <w:rFonts w:hint="eastAsia"/>
          <w:lang w:val="en-US" w:eastAsia="zh-CN" w:bidi="th-TH"/>
        </w:rPr>
        <w:t>支持进行应急处置，使安全风险可知、可管、可控，尽可能减小不良影响和损失</w:t>
      </w:r>
      <w:r>
        <w:rPr>
          <w:rFonts w:hint="eastAsia"/>
          <w:lang w:bidi="th-TH"/>
        </w:rPr>
        <w:t>。</w:t>
      </w:r>
    </w:p>
    <w:p>
      <w:pPr>
        <w:pStyle w:val="2"/>
        <w:rPr>
          <w:rFonts w:hint="eastAsia"/>
          <w:lang w:val="en-US" w:eastAsia="zh-CN" w:bidi="th-TH"/>
        </w:rPr>
      </w:pPr>
      <w:r>
        <w:rPr>
          <w:rFonts w:hint="eastAsia"/>
          <w:lang w:val="en-US" w:eastAsia="zh-CN" w:bidi="th-TH"/>
        </w:rPr>
        <w:t>专业性要求</w:t>
      </w:r>
    </w:p>
    <w:p>
      <w:pPr>
        <w:pStyle w:val="2"/>
      </w:pPr>
      <w:r>
        <w:rPr>
          <w:rFonts w:hint="eastAsia"/>
          <w:lang w:val="en-US" w:eastAsia="zh-CN" w:bidi="th-TH"/>
        </w:rPr>
        <w:t>为保证服务质量，保障国寿海外网络安全防御底线，对服务团队专业素养提出较高要求，每项服务均要求有专业资质、专业技能过硬的成员参与，人员资质要求内容按合同约定执行。</w:t>
      </w:r>
    </w:p>
    <w:p>
      <w:pPr>
        <w:pStyle w:val="2"/>
        <w:rPr>
          <w:rFonts w:hint="eastAsia"/>
          <w:lang w:bidi="th-TH"/>
        </w:rPr>
      </w:pPr>
    </w:p>
    <w:bookmarkEnd w:id="4"/>
    <w:p>
      <w:pPr>
        <w:pStyle w:val="3"/>
        <w:pageBreakBefore w:val="0"/>
        <w:tabs>
          <w:tab w:val="left" w:pos="1534"/>
        </w:tabs>
        <w:spacing w:after="240" w:line="360" w:lineRule="auto"/>
        <w:ind w:left="0"/>
      </w:pPr>
      <w:bookmarkStart w:id="96" w:name="_Toc6430"/>
      <w:bookmarkStart w:id="97" w:name="_Toc92187034"/>
      <w:bookmarkStart w:id="98" w:name="_Toc111108466"/>
      <w:r>
        <w:rPr>
          <w:rFonts w:hint="eastAsia"/>
        </w:rPr>
        <w:t>项目实施说明</w:t>
      </w:r>
      <w:bookmarkEnd w:id="5"/>
      <w:bookmarkEnd w:id="96"/>
      <w:bookmarkEnd w:id="97"/>
      <w:bookmarkEnd w:id="98"/>
      <w:bookmarkStart w:id="99" w:name="_Toc320265306"/>
      <w:bookmarkEnd w:id="99"/>
      <w:bookmarkStart w:id="100" w:name="_Toc320264004"/>
      <w:bookmarkEnd w:id="100"/>
      <w:bookmarkStart w:id="101" w:name="_Toc320267565"/>
      <w:bookmarkEnd w:id="101"/>
      <w:bookmarkStart w:id="102" w:name="_Toc320257784"/>
      <w:bookmarkEnd w:id="102"/>
      <w:bookmarkStart w:id="103" w:name="_Toc320267992"/>
      <w:bookmarkEnd w:id="103"/>
      <w:bookmarkStart w:id="104" w:name="_Toc320265565"/>
      <w:bookmarkEnd w:id="104"/>
      <w:bookmarkStart w:id="105" w:name="_Toc320257116"/>
      <w:bookmarkEnd w:id="105"/>
      <w:bookmarkStart w:id="106" w:name="_Toc320267520"/>
      <w:bookmarkEnd w:id="106"/>
      <w:bookmarkStart w:id="107" w:name="_Toc320265459"/>
      <w:bookmarkEnd w:id="107"/>
      <w:bookmarkStart w:id="108" w:name="_Toc320261408"/>
      <w:bookmarkEnd w:id="108"/>
      <w:bookmarkStart w:id="109" w:name="_Toc320268148"/>
      <w:bookmarkEnd w:id="109"/>
      <w:bookmarkStart w:id="110" w:name="_Toc320265414"/>
      <w:bookmarkEnd w:id="110"/>
      <w:bookmarkStart w:id="111" w:name="_Toc320267835"/>
      <w:bookmarkEnd w:id="111"/>
      <w:bookmarkStart w:id="112" w:name="_Toc320267722"/>
      <w:bookmarkEnd w:id="112"/>
      <w:bookmarkStart w:id="113" w:name="_Toc320267677"/>
      <w:bookmarkEnd w:id="113"/>
      <w:bookmarkStart w:id="114" w:name="_Toc320265261"/>
      <w:bookmarkEnd w:id="114"/>
      <w:bookmarkStart w:id="115" w:name="_Toc320267880"/>
      <w:bookmarkEnd w:id="115"/>
      <w:bookmarkStart w:id="116" w:name="_Toc320267363"/>
      <w:bookmarkEnd w:id="116"/>
      <w:bookmarkStart w:id="117" w:name="_Toc320265610"/>
      <w:bookmarkEnd w:id="117"/>
      <w:bookmarkStart w:id="118" w:name="_Toc320263280"/>
      <w:bookmarkEnd w:id="118"/>
      <w:bookmarkStart w:id="119" w:name="_Toc320268037"/>
      <w:bookmarkEnd w:id="119"/>
      <w:bookmarkStart w:id="120" w:name="_Toc320267408"/>
      <w:bookmarkEnd w:id="120"/>
      <w:bookmarkStart w:id="121" w:name="_Toc320263235"/>
      <w:bookmarkEnd w:id="121"/>
      <w:bookmarkStart w:id="122" w:name="_Toc320264049"/>
      <w:bookmarkEnd w:id="122"/>
      <w:bookmarkStart w:id="123" w:name="_Toc320268193"/>
      <w:bookmarkEnd w:id="123"/>
      <w:bookmarkStart w:id="124" w:name="_Toc316824407"/>
      <w:bookmarkStart w:id="125" w:name="_Toc272829742"/>
      <w:bookmarkStart w:id="126" w:name="_Toc316824981"/>
      <w:bookmarkStart w:id="127" w:name="_Toc272188633"/>
      <w:bookmarkStart w:id="128" w:name="_Toc272656411"/>
      <w:bookmarkStart w:id="129" w:name="_Toc274061917"/>
      <w:bookmarkStart w:id="130" w:name="_Toc316825160"/>
    </w:p>
    <w:p>
      <w:pPr>
        <w:pStyle w:val="19"/>
        <w:spacing w:before="0" w:after="0"/>
        <w:ind w:firstLine="480"/>
        <w:rPr>
          <w:rFonts w:hAnsi="宋体"/>
          <w:snapToGrid w:val="0"/>
          <w:sz w:val="24"/>
          <w:szCs w:val="24"/>
        </w:rPr>
      </w:pPr>
      <w:r>
        <w:rPr>
          <w:rFonts w:hint="eastAsia" w:hAnsi="宋体"/>
          <w:snapToGrid w:val="0"/>
          <w:sz w:val="24"/>
          <w:szCs w:val="24"/>
        </w:rPr>
        <w:t>本项目</w:t>
      </w:r>
      <w:r>
        <w:rPr>
          <w:rFonts w:hint="eastAsia" w:hAnsi="宋体"/>
          <w:snapToGrid w:val="0"/>
          <w:sz w:val="24"/>
          <w:szCs w:val="24"/>
          <w:lang w:val="en-US" w:eastAsia="zh-CN"/>
        </w:rPr>
        <w:t>包含不同技术服务</w:t>
      </w:r>
      <w:r>
        <w:rPr>
          <w:rFonts w:hint="eastAsia" w:hAnsi="宋体"/>
          <w:snapToGrid w:val="0"/>
          <w:sz w:val="24"/>
          <w:szCs w:val="24"/>
        </w:rPr>
        <w:t>，分</w:t>
      </w:r>
      <w:r>
        <w:rPr>
          <w:rFonts w:hint="eastAsia" w:hAnsi="宋体"/>
          <w:snapToGrid w:val="0"/>
          <w:sz w:val="24"/>
          <w:szCs w:val="24"/>
          <w:lang w:val="en-US" w:eastAsia="zh-CN"/>
        </w:rPr>
        <w:t>别</w:t>
      </w:r>
      <w:r>
        <w:rPr>
          <w:rFonts w:hint="eastAsia" w:hAnsi="宋体"/>
          <w:snapToGrid w:val="0"/>
          <w:sz w:val="24"/>
          <w:szCs w:val="24"/>
        </w:rPr>
        <w:t>为</w:t>
      </w:r>
      <w:r>
        <w:rPr>
          <w:rFonts w:hint="eastAsia" w:hAnsi="宋体"/>
          <w:snapToGrid w:val="0"/>
          <w:sz w:val="24"/>
          <w:szCs w:val="24"/>
          <w:lang w:val="en-US" w:eastAsia="zh-CN"/>
        </w:rPr>
        <w:t>重要时期保障驻场服务</w:t>
      </w:r>
      <w:r>
        <w:rPr>
          <w:rFonts w:hint="eastAsia" w:hAnsi="宋体"/>
          <w:snapToGrid w:val="0"/>
          <w:sz w:val="24"/>
          <w:szCs w:val="24"/>
        </w:rPr>
        <w:t>、</w:t>
      </w:r>
      <w:r>
        <w:rPr>
          <w:rFonts w:hint="eastAsia" w:hAnsi="宋体"/>
          <w:snapToGrid w:val="0"/>
          <w:sz w:val="24"/>
          <w:szCs w:val="24"/>
          <w:lang w:val="en-US" w:eastAsia="zh-CN"/>
        </w:rPr>
        <w:t>渗透测试服务</w:t>
      </w:r>
      <w:r>
        <w:rPr>
          <w:rFonts w:hint="eastAsia" w:hAnsi="宋体"/>
          <w:snapToGrid w:val="0"/>
          <w:sz w:val="24"/>
          <w:szCs w:val="24"/>
        </w:rPr>
        <w:t>、</w:t>
      </w:r>
      <w:r>
        <w:rPr>
          <w:rFonts w:hint="eastAsia" w:hAnsi="宋体"/>
          <w:snapToGrid w:val="0"/>
          <w:sz w:val="24"/>
          <w:szCs w:val="24"/>
          <w:lang w:val="en-US" w:eastAsia="zh-CN"/>
        </w:rPr>
        <w:t>应急响应服务</w:t>
      </w:r>
      <w:r>
        <w:rPr>
          <w:rFonts w:hint="eastAsia" w:hAnsi="宋体"/>
          <w:snapToGrid w:val="0"/>
          <w:sz w:val="24"/>
          <w:szCs w:val="24"/>
        </w:rPr>
        <w:t>、</w:t>
      </w:r>
      <w:r>
        <w:rPr>
          <w:rFonts w:hint="eastAsia" w:hAnsi="宋体"/>
          <w:snapToGrid w:val="0"/>
          <w:sz w:val="24"/>
          <w:szCs w:val="24"/>
          <w:lang w:val="en-US" w:eastAsia="zh-CN"/>
        </w:rPr>
        <w:t>风险评估服务</w:t>
      </w:r>
      <w:r>
        <w:rPr>
          <w:rFonts w:hAnsi="宋体"/>
          <w:snapToGrid w:val="0"/>
          <w:sz w:val="24"/>
          <w:szCs w:val="24"/>
        </w:rPr>
        <w:t>、</w:t>
      </w:r>
      <w:r>
        <w:rPr>
          <w:rFonts w:hint="eastAsia" w:hAnsi="宋体"/>
          <w:snapToGrid w:val="0"/>
          <w:sz w:val="24"/>
          <w:szCs w:val="24"/>
          <w:lang w:val="en-US" w:eastAsia="zh-CN"/>
        </w:rPr>
        <w:t>网站监控服务、应急演练服务、漏洞管理服务、安全培训服务</w:t>
      </w:r>
      <w:r>
        <w:rPr>
          <w:rFonts w:hint="eastAsia" w:hAnsi="宋体"/>
          <w:snapToGrid w:val="0"/>
          <w:sz w:val="24"/>
          <w:szCs w:val="24"/>
        </w:rPr>
        <w:t>等</w:t>
      </w:r>
      <w:r>
        <w:rPr>
          <w:rFonts w:hint="eastAsia" w:hAnsi="宋体"/>
          <w:snapToGrid w:val="0"/>
          <w:sz w:val="24"/>
          <w:szCs w:val="24"/>
          <w:lang w:val="en-US" w:eastAsia="zh-CN"/>
        </w:rPr>
        <w:t>任务</w:t>
      </w:r>
      <w:r>
        <w:rPr>
          <w:rFonts w:hint="eastAsia" w:hAnsi="宋体"/>
          <w:snapToGrid w:val="0"/>
          <w:sz w:val="24"/>
          <w:szCs w:val="24"/>
        </w:rPr>
        <w:t>。乙方</w:t>
      </w:r>
      <w:r>
        <w:rPr>
          <w:rFonts w:hint="eastAsia" w:hAnsi="宋体"/>
          <w:snapToGrid w:val="0"/>
          <w:sz w:val="24"/>
          <w:szCs w:val="24"/>
          <w:lang w:val="en-US" w:eastAsia="zh-CN"/>
        </w:rPr>
        <w:t>在</w:t>
      </w:r>
      <w:r>
        <w:rPr>
          <w:rFonts w:hint="eastAsia" w:hAnsi="宋体"/>
          <w:snapToGrid w:val="0"/>
          <w:sz w:val="24"/>
          <w:szCs w:val="24"/>
        </w:rPr>
        <w:t>各</w:t>
      </w:r>
      <w:r>
        <w:rPr>
          <w:rFonts w:hint="eastAsia" w:hAnsi="宋体"/>
          <w:snapToGrid w:val="0"/>
          <w:sz w:val="24"/>
          <w:szCs w:val="24"/>
          <w:lang w:val="en-US" w:eastAsia="zh-CN"/>
        </w:rPr>
        <w:t>任务</w:t>
      </w:r>
      <w:r>
        <w:rPr>
          <w:rFonts w:hint="eastAsia" w:hAnsi="宋体"/>
          <w:snapToGrid w:val="0"/>
          <w:sz w:val="24"/>
          <w:szCs w:val="24"/>
        </w:rPr>
        <w:t>阶段所执行的主要工作任务和内容包括但不限于如下：</w:t>
      </w:r>
    </w:p>
    <w:p>
      <w:pPr>
        <w:pStyle w:val="4"/>
        <w:spacing w:before="0" w:after="0" w:line="360" w:lineRule="auto"/>
        <w:rPr>
          <w:rFonts w:ascii="宋体" w:hAnsi="宋体"/>
        </w:rPr>
      </w:pPr>
      <w:bookmarkStart w:id="131" w:name="_Toc6591"/>
      <w:r>
        <w:rPr>
          <w:rFonts w:hint="eastAsia" w:ascii="宋体" w:hAnsi="宋体"/>
          <w:lang w:val="en-US" w:eastAsia="zh-CN"/>
        </w:rPr>
        <w:t>重要时期保障驻场服务</w:t>
      </w:r>
      <w:bookmarkEnd w:id="131"/>
    </w:p>
    <w:p>
      <w:pPr>
        <w:numPr>
          <w:ilvl w:val="0"/>
          <w:numId w:val="9"/>
        </w:numPr>
        <w:spacing w:before="0" w:after="0"/>
        <w:ind w:left="1322" w:firstLineChars="0"/>
      </w:pPr>
      <w:r>
        <w:rPr>
          <w:rFonts w:hint="eastAsia"/>
        </w:rPr>
        <w:t>调研</w:t>
      </w:r>
      <w:r>
        <w:t>甲方</w:t>
      </w:r>
      <w:r>
        <w:rPr>
          <w:rFonts w:hint="eastAsia"/>
          <w:lang w:val="en-US" w:eastAsia="zh-CN"/>
        </w:rPr>
        <w:t>重要时期联防联控需求</w:t>
      </w:r>
      <w:r>
        <w:rPr>
          <w:rFonts w:hint="eastAsia"/>
        </w:rPr>
        <w:t>；</w:t>
      </w:r>
    </w:p>
    <w:p>
      <w:pPr>
        <w:numPr>
          <w:ilvl w:val="0"/>
          <w:numId w:val="9"/>
        </w:numPr>
        <w:spacing w:before="0" w:after="0"/>
        <w:ind w:left="1322" w:firstLineChars="0"/>
      </w:pPr>
      <w:r>
        <w:rPr>
          <w:rFonts w:hint="eastAsia"/>
        </w:rPr>
        <w:t>调研</w:t>
      </w:r>
      <w:r>
        <w:t>甲方</w:t>
      </w:r>
      <w:r>
        <w:rPr>
          <w:rFonts w:hint="eastAsia"/>
        </w:rPr>
        <w:t>网络</w:t>
      </w:r>
      <w:r>
        <w:t>安全</w:t>
      </w:r>
      <w:r>
        <w:rPr>
          <w:rFonts w:hint="eastAsia"/>
          <w:lang w:val="en-US" w:eastAsia="zh-CN"/>
        </w:rPr>
        <w:t>防御</w:t>
      </w:r>
      <w:r>
        <w:t>设备</w:t>
      </w:r>
      <w:r>
        <w:rPr>
          <w:rFonts w:hint="eastAsia"/>
          <w:lang w:val="en-US" w:eastAsia="zh-CN"/>
        </w:rPr>
        <w:t>以及系统架构</w:t>
      </w:r>
      <w:r>
        <w:t>现状</w:t>
      </w:r>
      <w:r>
        <w:rPr>
          <w:rFonts w:hint="eastAsia"/>
        </w:rPr>
        <w:t>；</w:t>
      </w:r>
    </w:p>
    <w:p>
      <w:pPr>
        <w:numPr>
          <w:ilvl w:val="0"/>
          <w:numId w:val="9"/>
        </w:numPr>
        <w:spacing w:before="0" w:after="0"/>
        <w:ind w:left="1322" w:firstLineChars="0"/>
      </w:pPr>
      <w:r>
        <w:rPr>
          <w:rFonts w:hint="eastAsia"/>
        </w:rPr>
        <w:t>根据现状</w:t>
      </w:r>
      <w:r>
        <w:t>调研结果，设计和优化</w:t>
      </w:r>
      <w:r>
        <w:rPr>
          <w:rFonts w:hint="eastAsia"/>
          <w:lang w:val="en-US" w:eastAsia="zh-CN"/>
        </w:rPr>
        <w:t>安全值守方案</w:t>
      </w:r>
      <w:r>
        <w:rPr>
          <w:rFonts w:hint="eastAsia"/>
        </w:rPr>
        <w:t>；</w:t>
      </w:r>
    </w:p>
    <w:p>
      <w:pPr>
        <w:numPr>
          <w:ilvl w:val="0"/>
          <w:numId w:val="9"/>
        </w:numPr>
        <w:spacing w:before="0" w:after="0"/>
        <w:ind w:left="1322" w:firstLineChars="0"/>
      </w:pPr>
      <w:r>
        <w:rPr>
          <w:rFonts w:hint="eastAsia"/>
          <w:lang w:val="en-US" w:eastAsia="zh-CN"/>
        </w:rPr>
        <w:t>重要保障时期7*24小时于甲方现场完成安全值守任务；</w:t>
      </w:r>
    </w:p>
    <w:p>
      <w:pPr>
        <w:numPr>
          <w:ilvl w:val="0"/>
          <w:numId w:val="9"/>
        </w:numPr>
        <w:spacing w:before="0" w:after="0"/>
        <w:ind w:left="1322" w:firstLineChars="0"/>
        <w:rPr>
          <w:rFonts w:hint="default"/>
          <w:lang w:val="en-US" w:eastAsia="zh-CN"/>
        </w:rPr>
      </w:pPr>
      <w:r>
        <w:rPr>
          <w:rFonts w:hint="eastAsia"/>
          <w:lang w:val="en-US" w:eastAsia="zh-CN"/>
        </w:rPr>
        <w:t>重要保障后进行总结；</w:t>
      </w:r>
    </w:p>
    <w:p>
      <w:pPr>
        <w:numPr>
          <w:ilvl w:val="0"/>
          <w:numId w:val="9"/>
        </w:numPr>
        <w:spacing w:before="0" w:after="0"/>
        <w:ind w:left="1322" w:firstLineChars="0"/>
        <w:rPr>
          <w:rFonts w:hint="default"/>
          <w:lang w:val="en-US" w:eastAsia="zh-CN"/>
        </w:rPr>
      </w:pPr>
      <w:r>
        <w:rPr>
          <w:rFonts w:hint="eastAsia"/>
        </w:rPr>
        <w:t>服务工程师要求为有至少一名专家级，固定人员，相关专业领域5年及以上工作经验，持有专业证书；</w:t>
      </w:r>
    </w:p>
    <w:p>
      <w:pPr>
        <w:numPr>
          <w:ilvl w:val="0"/>
          <w:numId w:val="9"/>
        </w:numPr>
        <w:spacing w:before="0" w:after="0"/>
        <w:ind w:left="1322" w:firstLineChars="0"/>
        <w:rPr>
          <w:rFonts w:hint="default"/>
          <w:lang w:val="en-US" w:eastAsia="zh-CN"/>
        </w:rPr>
      </w:pPr>
      <w:r>
        <w:rPr>
          <w:rFonts w:hint="eastAsia"/>
          <w:lang w:val="en-US" w:eastAsia="zh-CN"/>
        </w:rPr>
        <w:t>重要时期保障驻场服务至少每年180人天，服务期限不超过三年。</w:t>
      </w:r>
    </w:p>
    <w:p>
      <w:pPr>
        <w:pStyle w:val="4"/>
        <w:spacing w:before="0" w:after="0" w:line="360" w:lineRule="auto"/>
        <w:rPr>
          <w:rFonts w:ascii="宋体" w:hAnsi="宋体"/>
        </w:rPr>
      </w:pPr>
      <w:bookmarkStart w:id="132" w:name="_Toc31312"/>
      <w:r>
        <w:rPr>
          <w:rFonts w:hint="eastAsia" w:ascii="宋体" w:hAnsi="宋体"/>
          <w:lang w:val="en-US" w:eastAsia="zh-CN"/>
        </w:rPr>
        <w:t>渗透测试服务</w:t>
      </w:r>
      <w:bookmarkEnd w:id="132"/>
    </w:p>
    <w:p>
      <w:pPr>
        <w:numPr>
          <w:ilvl w:val="0"/>
          <w:numId w:val="9"/>
        </w:numPr>
        <w:spacing w:before="0" w:after="0"/>
        <w:ind w:left="1322" w:firstLineChars="0"/>
      </w:pPr>
      <w:r>
        <w:rPr>
          <w:rFonts w:hint="eastAsia"/>
          <w:lang w:val="en-US" w:eastAsia="zh-CN"/>
        </w:rPr>
        <w:t>调研甲方渗透测试需求</w:t>
      </w:r>
      <w:r>
        <w:rPr>
          <w:rFonts w:hint="eastAsia"/>
        </w:rPr>
        <w:t>；</w:t>
      </w:r>
    </w:p>
    <w:p>
      <w:pPr>
        <w:numPr>
          <w:ilvl w:val="0"/>
          <w:numId w:val="9"/>
        </w:numPr>
        <w:spacing w:before="0" w:after="0"/>
        <w:ind w:left="1322" w:firstLineChars="0"/>
      </w:pPr>
      <w:r>
        <w:rPr>
          <w:rFonts w:hint="eastAsia"/>
          <w:lang w:val="en-US" w:eastAsia="zh-CN"/>
        </w:rPr>
        <w:t>对甲方互联网网站以及应用系统（包括手机APP、微信公众号、小程序等）进行渗透测试</w:t>
      </w:r>
      <w:r>
        <w:rPr>
          <w:rFonts w:hint="eastAsia"/>
        </w:rPr>
        <w:t>；</w:t>
      </w:r>
    </w:p>
    <w:p>
      <w:pPr>
        <w:numPr>
          <w:ilvl w:val="0"/>
          <w:numId w:val="9"/>
        </w:numPr>
        <w:spacing w:before="0" w:after="0"/>
        <w:ind w:left="1322" w:firstLineChars="0"/>
      </w:pPr>
      <w:r>
        <w:rPr>
          <w:rFonts w:hint="eastAsia"/>
          <w:lang w:val="en-US" w:eastAsia="zh-CN"/>
        </w:rPr>
        <w:t>输出渗透测试报告</w:t>
      </w:r>
      <w:r>
        <w:rPr>
          <w:rFonts w:hint="eastAsia"/>
        </w:rPr>
        <w:t>；</w:t>
      </w:r>
    </w:p>
    <w:p>
      <w:pPr>
        <w:numPr>
          <w:ilvl w:val="0"/>
          <w:numId w:val="9"/>
        </w:numPr>
        <w:spacing w:before="0" w:after="0"/>
        <w:ind w:left="1322" w:firstLineChars="0"/>
        <w:rPr>
          <w:rFonts w:hint="default"/>
          <w:lang w:val="en-US" w:eastAsia="zh-CN"/>
        </w:rPr>
      </w:pPr>
      <w:r>
        <w:rPr>
          <w:rFonts w:hint="eastAsia"/>
          <w:lang w:val="en-US" w:eastAsia="zh-CN"/>
        </w:rPr>
        <w:t>渗透测试服务能够覆盖至少每年65个网站或系统应用，服务期限不超过三年。</w:t>
      </w:r>
    </w:p>
    <w:p>
      <w:pPr>
        <w:pStyle w:val="4"/>
        <w:spacing w:before="0" w:after="0" w:line="360" w:lineRule="auto"/>
        <w:rPr>
          <w:rFonts w:ascii="宋体" w:hAnsi="宋体"/>
        </w:rPr>
      </w:pPr>
      <w:bookmarkStart w:id="133" w:name="_Toc31788"/>
      <w:r>
        <w:rPr>
          <w:rFonts w:hint="eastAsia" w:ascii="宋体" w:hAnsi="宋体"/>
          <w:lang w:val="en-US" w:eastAsia="zh-CN"/>
        </w:rPr>
        <w:t>应急响应服务</w:t>
      </w:r>
      <w:bookmarkEnd w:id="133"/>
    </w:p>
    <w:p>
      <w:pPr>
        <w:numPr>
          <w:ilvl w:val="0"/>
          <w:numId w:val="9"/>
        </w:numPr>
        <w:spacing w:before="0" w:after="0"/>
        <w:ind w:left="1322" w:firstLineChars="0"/>
      </w:pPr>
      <w:r>
        <w:rPr>
          <w:rFonts w:hint="eastAsia"/>
          <w:lang w:val="en-US" w:eastAsia="zh-CN"/>
        </w:rPr>
        <w:t>重要时期突发事件应急处置</w:t>
      </w:r>
      <w:r>
        <w:rPr>
          <w:rFonts w:hint="eastAsia"/>
        </w:rPr>
        <w:t>；</w:t>
      </w:r>
    </w:p>
    <w:p>
      <w:pPr>
        <w:numPr>
          <w:ilvl w:val="0"/>
          <w:numId w:val="9"/>
        </w:numPr>
        <w:spacing w:before="0" w:after="0"/>
        <w:ind w:left="1322" w:firstLineChars="0"/>
      </w:pPr>
      <w:r>
        <w:rPr>
          <w:rFonts w:hint="eastAsia"/>
          <w:lang w:val="en-US" w:eastAsia="zh-CN"/>
        </w:rPr>
        <w:t>日常常态化监控安全事件应急处置；</w:t>
      </w:r>
    </w:p>
    <w:p>
      <w:pPr>
        <w:numPr>
          <w:ilvl w:val="0"/>
          <w:numId w:val="9"/>
        </w:numPr>
        <w:spacing w:before="0" w:after="0"/>
        <w:ind w:left="1322" w:firstLineChars="0"/>
      </w:pPr>
      <w:r>
        <w:rPr>
          <w:rFonts w:hint="eastAsia"/>
        </w:rPr>
        <w:t>服务</w:t>
      </w:r>
      <w:r>
        <w:t>响应时间</w:t>
      </w:r>
      <w:r>
        <w:rPr>
          <w:rFonts w:hint="eastAsia"/>
        </w:rPr>
        <w:t>要求</w:t>
      </w:r>
      <w:r>
        <w:t>为</w:t>
      </w:r>
      <w:r>
        <w:rPr>
          <w:rFonts w:hint="eastAsia"/>
        </w:rPr>
        <w:t>15分钟</w:t>
      </w:r>
      <w:r>
        <w:t>之内，</w:t>
      </w:r>
      <w:r>
        <w:rPr>
          <w:rFonts w:hint="eastAsia"/>
        </w:rPr>
        <w:t>工程师</w:t>
      </w:r>
      <w:r>
        <w:t>到场</w:t>
      </w:r>
      <w:r>
        <w:rPr>
          <w:rFonts w:hint="eastAsia"/>
        </w:rPr>
        <w:t>（深圳</w:t>
      </w:r>
      <w:r>
        <w:t>现场）时间</w:t>
      </w:r>
      <w:r>
        <w:rPr>
          <w:rFonts w:hint="eastAsia"/>
        </w:rPr>
        <w:t>要求</w:t>
      </w:r>
      <w:r>
        <w:t>为</w:t>
      </w:r>
      <w:r>
        <w:rPr>
          <w:rFonts w:hint="eastAsia"/>
        </w:rPr>
        <w:t>1小时</w:t>
      </w:r>
      <w:r>
        <w:t>之</w:t>
      </w:r>
      <w:r>
        <w:rPr>
          <w:rFonts w:hint="eastAsia"/>
        </w:rPr>
        <w:t>内</w:t>
      </w:r>
      <w:r>
        <w:rPr>
          <w:rFonts w:hint="eastAsia"/>
          <w:lang w:eastAsia="zh-CN"/>
        </w:rPr>
        <w:t>；</w:t>
      </w:r>
      <w:r>
        <w:rPr>
          <w:rFonts w:hint="eastAsia"/>
          <w:lang w:val="en-US" w:eastAsia="zh-CN"/>
        </w:rPr>
        <w:t>根据甲方实际需求，如需工程师到香港现场，原则上时间要求在2小时以内。</w:t>
      </w:r>
    </w:p>
    <w:p>
      <w:pPr>
        <w:numPr>
          <w:ilvl w:val="0"/>
          <w:numId w:val="9"/>
        </w:numPr>
        <w:spacing w:before="0" w:after="0"/>
        <w:ind w:left="1322" w:firstLineChars="0"/>
        <w:rPr>
          <w:rFonts w:hint="eastAsia"/>
        </w:rPr>
      </w:pPr>
      <w:r>
        <w:rPr>
          <w:rFonts w:hint="eastAsia"/>
        </w:rPr>
        <w:t>服务工程师要求为</w:t>
      </w:r>
      <w:r>
        <w:rPr>
          <w:rFonts w:hint="eastAsia"/>
          <w:lang w:val="en-US" w:eastAsia="zh-CN"/>
        </w:rPr>
        <w:t>有至少一名</w:t>
      </w:r>
      <w:r>
        <w:rPr>
          <w:rFonts w:hint="eastAsia"/>
        </w:rPr>
        <w:t>专家级，固定人员，相关专业领域</w:t>
      </w:r>
      <w:r>
        <w:rPr>
          <w:rFonts w:hint="eastAsia"/>
          <w:lang w:val="en-US" w:eastAsia="zh-CN"/>
        </w:rPr>
        <w:t>5</w:t>
      </w:r>
      <w:r>
        <w:rPr>
          <w:rFonts w:hint="eastAsia"/>
        </w:rPr>
        <w:t>年及以上工作经验，持有专业证书</w:t>
      </w:r>
      <w:r>
        <w:rPr>
          <w:rFonts w:hint="eastAsia"/>
          <w:lang w:eastAsia="zh-CN"/>
        </w:rPr>
        <w:t>；</w:t>
      </w:r>
    </w:p>
    <w:p>
      <w:pPr>
        <w:numPr>
          <w:ilvl w:val="0"/>
          <w:numId w:val="9"/>
        </w:numPr>
        <w:spacing w:before="0" w:after="0"/>
        <w:ind w:left="1322" w:firstLineChars="0"/>
        <w:rPr>
          <w:rFonts w:hint="eastAsia"/>
        </w:rPr>
      </w:pPr>
      <w:r>
        <w:rPr>
          <w:rFonts w:hint="eastAsia"/>
          <w:lang w:val="en-US" w:eastAsia="zh-CN"/>
        </w:rPr>
        <w:t>应急响应服务共计15次，服务期限不超过三年。</w:t>
      </w:r>
    </w:p>
    <w:p>
      <w:pPr>
        <w:pStyle w:val="4"/>
        <w:spacing w:before="0" w:after="0" w:line="360" w:lineRule="auto"/>
        <w:rPr>
          <w:rFonts w:ascii="宋体" w:hAnsi="宋体"/>
        </w:rPr>
      </w:pPr>
      <w:bookmarkStart w:id="134" w:name="_Toc27421"/>
      <w:r>
        <w:rPr>
          <w:rFonts w:hint="eastAsia" w:ascii="宋体" w:hAnsi="宋体"/>
          <w:lang w:val="en-US" w:eastAsia="zh-CN"/>
        </w:rPr>
        <w:t>风险评估服务</w:t>
      </w:r>
      <w:bookmarkEnd w:id="134"/>
    </w:p>
    <w:p>
      <w:pPr>
        <w:numPr>
          <w:ilvl w:val="0"/>
          <w:numId w:val="9"/>
        </w:numPr>
        <w:spacing w:before="0" w:after="0"/>
        <w:ind w:left="1322" w:firstLineChars="0"/>
      </w:pPr>
      <w:r>
        <w:rPr>
          <w:rFonts w:hint="eastAsia"/>
        </w:rPr>
        <w:t>根据甲方</w:t>
      </w:r>
      <w:r>
        <w:t>具体需求</w:t>
      </w:r>
      <w:r>
        <w:rPr>
          <w:rFonts w:hint="eastAsia"/>
          <w:lang w:val="en-US" w:eastAsia="zh-CN"/>
        </w:rPr>
        <w:t>开展风险评估工作，包括但不限于以下情况：</w:t>
      </w:r>
    </w:p>
    <w:p>
      <w:pPr>
        <w:numPr>
          <w:ilvl w:val="0"/>
          <w:numId w:val="0"/>
        </w:numPr>
        <w:spacing w:before="0" w:after="0"/>
        <w:ind w:left="1440" w:leftChars="600" w:firstLine="0" w:firstLineChars="0"/>
      </w:pPr>
      <w:r>
        <w:rPr>
          <w:rFonts w:hint="eastAsia"/>
        </w:rPr>
        <w:t>1.</w:t>
      </w:r>
      <w:r>
        <w:rPr>
          <w:rFonts w:hint="eastAsia"/>
          <w:lang w:val="en-US" w:eastAsia="zh-CN"/>
        </w:rPr>
        <w:t>集团自查自检要求；</w:t>
      </w:r>
    </w:p>
    <w:p>
      <w:pPr>
        <w:numPr>
          <w:ilvl w:val="0"/>
          <w:numId w:val="0"/>
        </w:numPr>
        <w:spacing w:before="0" w:after="0"/>
        <w:ind w:left="1440" w:leftChars="600" w:firstLine="0" w:firstLineChars="0"/>
      </w:pPr>
      <w:r>
        <w:rPr>
          <w:rFonts w:hint="eastAsia"/>
        </w:rPr>
        <w:t>2.</w:t>
      </w:r>
      <w:r>
        <w:rPr>
          <w:rFonts w:hint="eastAsia"/>
          <w:lang w:val="en-US" w:eastAsia="zh-CN"/>
        </w:rPr>
        <w:t>新系统上线前检查；</w:t>
      </w:r>
    </w:p>
    <w:p>
      <w:pPr>
        <w:numPr>
          <w:ilvl w:val="0"/>
          <w:numId w:val="0"/>
        </w:numPr>
        <w:spacing w:before="0" w:after="0"/>
        <w:ind w:left="1440" w:leftChars="600" w:firstLine="0" w:firstLineChars="0"/>
      </w:pPr>
      <w:r>
        <w:t>3.</w:t>
      </w:r>
      <w:r>
        <w:rPr>
          <w:rFonts w:hint="eastAsia"/>
          <w:lang w:val="en-US" w:eastAsia="zh-CN"/>
        </w:rPr>
        <w:t>审计要求；</w:t>
      </w:r>
    </w:p>
    <w:p>
      <w:pPr>
        <w:numPr>
          <w:ilvl w:val="0"/>
          <w:numId w:val="0"/>
        </w:numPr>
        <w:spacing w:before="0" w:after="0"/>
        <w:ind w:left="1440" w:leftChars="600" w:firstLine="0" w:firstLineChars="0"/>
        <w:rPr>
          <w:rFonts w:hint="eastAsia"/>
          <w:lang w:val="en-US" w:eastAsia="zh-CN"/>
        </w:rPr>
      </w:pPr>
      <w:r>
        <w:rPr>
          <w:rFonts w:hint="eastAsia"/>
          <w:lang w:val="en-US" w:eastAsia="zh-CN"/>
        </w:rPr>
        <w:t>4.分支机构需求。</w:t>
      </w:r>
    </w:p>
    <w:p>
      <w:pPr>
        <w:numPr>
          <w:ilvl w:val="0"/>
          <w:numId w:val="9"/>
        </w:numPr>
        <w:spacing w:before="0" w:after="0"/>
        <w:ind w:left="1322" w:firstLineChars="0"/>
        <w:rPr>
          <w:rFonts w:hint="eastAsia"/>
          <w:lang w:val="en-US" w:eastAsia="zh-CN"/>
        </w:rPr>
      </w:pPr>
      <w:r>
        <w:rPr>
          <w:rFonts w:hint="eastAsia"/>
        </w:rPr>
        <w:t>服务工程师要求为有至少一名专家级，固定人员，相关专业领域5年及以上工作经验，持有专业证书；</w:t>
      </w:r>
    </w:p>
    <w:p>
      <w:pPr>
        <w:numPr>
          <w:ilvl w:val="0"/>
          <w:numId w:val="9"/>
        </w:numPr>
        <w:spacing w:before="0" w:after="0"/>
        <w:ind w:left="1322" w:firstLineChars="0"/>
        <w:rPr>
          <w:rFonts w:hint="default"/>
          <w:lang w:val="en-US" w:eastAsia="zh-CN"/>
        </w:rPr>
      </w:pPr>
      <w:r>
        <w:rPr>
          <w:rFonts w:hint="eastAsia"/>
          <w:lang w:val="en-US" w:eastAsia="zh-CN"/>
        </w:rPr>
        <w:t>服务能够覆盖至少每年10个系统，期限不超过三年。</w:t>
      </w:r>
    </w:p>
    <w:p>
      <w:pPr>
        <w:pStyle w:val="4"/>
        <w:spacing w:before="0" w:after="0" w:line="360" w:lineRule="auto"/>
        <w:rPr>
          <w:rFonts w:ascii="宋体" w:hAnsi="宋体"/>
        </w:rPr>
      </w:pPr>
      <w:bookmarkStart w:id="135" w:name="_Toc25385"/>
      <w:r>
        <w:rPr>
          <w:rFonts w:hint="eastAsia" w:ascii="宋体" w:hAnsi="宋体"/>
          <w:lang w:val="en-US" w:eastAsia="zh-CN"/>
        </w:rPr>
        <w:t>网站监控服务</w:t>
      </w:r>
      <w:bookmarkEnd w:id="135"/>
    </w:p>
    <w:p>
      <w:pPr>
        <w:numPr>
          <w:ilvl w:val="0"/>
          <w:numId w:val="9"/>
        </w:numPr>
        <w:spacing w:before="0" w:after="0"/>
        <w:ind w:left="1322" w:firstLineChars="0"/>
        <w:rPr>
          <w:rFonts w:hint="eastAsia"/>
          <w:lang w:val="en-US" w:eastAsia="zh-CN"/>
        </w:rPr>
      </w:pPr>
      <w:r>
        <w:rPr>
          <w:rFonts w:hint="eastAsia"/>
          <w:lang w:val="en-US" w:eastAsia="zh-CN"/>
        </w:rPr>
        <w:t>对官网及指定的网站进行“7*24”的页面资源与指纹信息的分析，通过监测技术对各类安全事件进行全面分析感知，包括篡改、暗链、黑页、挂马、后门等；</w:t>
      </w:r>
    </w:p>
    <w:p>
      <w:pPr>
        <w:numPr>
          <w:ilvl w:val="0"/>
          <w:numId w:val="9"/>
        </w:numPr>
        <w:spacing w:before="0" w:after="0"/>
        <w:ind w:left="1322" w:firstLineChars="0"/>
        <w:rPr>
          <w:rFonts w:hint="eastAsia"/>
          <w:lang w:val="en-US" w:eastAsia="zh-CN"/>
        </w:rPr>
      </w:pPr>
      <w:r>
        <w:rPr>
          <w:rFonts w:hint="default"/>
          <w:lang w:val="en-US" w:eastAsia="zh-CN"/>
        </w:rPr>
        <w:t>结合威胁情报，对接入网站安全监测的网站域名和服务器IP进行碰撞，发现挖矿、僵尸网络等失陷主机，弥补远程透明监测短板问题</w:t>
      </w:r>
      <w:r>
        <w:rPr>
          <w:rFonts w:hint="eastAsia"/>
          <w:lang w:val="en-US" w:eastAsia="zh-CN"/>
        </w:rPr>
        <w:t>；</w:t>
      </w:r>
    </w:p>
    <w:p>
      <w:pPr>
        <w:numPr>
          <w:ilvl w:val="0"/>
          <w:numId w:val="9"/>
        </w:numPr>
        <w:spacing w:before="0" w:after="0"/>
        <w:ind w:left="1322" w:firstLineChars="0"/>
        <w:rPr>
          <w:rFonts w:hint="eastAsia"/>
          <w:lang w:val="en-US" w:eastAsia="zh-CN"/>
        </w:rPr>
      </w:pPr>
      <w:r>
        <w:rPr>
          <w:rFonts w:hint="default"/>
          <w:lang w:val="en-US" w:eastAsia="zh-CN"/>
        </w:rPr>
        <w:t>发现问题第一时间向相关部门和人员进行安全通报</w:t>
      </w:r>
      <w:r>
        <w:rPr>
          <w:rFonts w:hint="eastAsia"/>
          <w:lang w:val="en-US" w:eastAsia="zh-CN"/>
        </w:rPr>
        <w:t>；</w:t>
      </w:r>
    </w:p>
    <w:p>
      <w:pPr>
        <w:numPr>
          <w:ilvl w:val="0"/>
          <w:numId w:val="9"/>
        </w:numPr>
        <w:spacing w:before="0" w:after="0"/>
        <w:ind w:left="1322" w:firstLineChars="0"/>
        <w:rPr>
          <w:rFonts w:hint="default"/>
          <w:lang w:val="en-US" w:eastAsia="zh-CN"/>
        </w:rPr>
      </w:pPr>
      <w:r>
        <w:rPr>
          <w:rFonts w:hint="default"/>
          <w:lang w:val="en-US" w:eastAsia="zh-CN"/>
        </w:rPr>
        <w:t>如发现中高危安全漏洞或网站被DDoS攻击、被篡改等重大安全事件，安全专家团队第一时间应急响应，对事件进行验证并评估风险和影响范围，协助进行应急处置，使安全风险可知、可管、可控，减小不良影响和损失。</w:t>
      </w:r>
    </w:p>
    <w:p>
      <w:pPr>
        <w:numPr>
          <w:ilvl w:val="0"/>
          <w:numId w:val="9"/>
        </w:numPr>
        <w:spacing w:before="0" w:after="0"/>
        <w:ind w:left="1322" w:firstLineChars="0"/>
        <w:rPr>
          <w:rFonts w:hint="default"/>
          <w:lang w:val="en-US" w:eastAsia="zh-CN"/>
        </w:rPr>
      </w:pPr>
      <w:r>
        <w:rPr>
          <w:rFonts w:hint="eastAsia"/>
          <w:lang w:val="en-US" w:eastAsia="zh-CN"/>
        </w:rPr>
        <w:t>服务能够覆盖至少每年20个网站，期限不超过三年。</w:t>
      </w:r>
    </w:p>
    <w:p>
      <w:pPr>
        <w:pStyle w:val="4"/>
        <w:spacing w:before="0" w:after="0" w:line="360" w:lineRule="auto"/>
        <w:rPr>
          <w:rFonts w:ascii="宋体" w:hAnsi="宋体"/>
        </w:rPr>
      </w:pPr>
      <w:bookmarkStart w:id="136" w:name="_Toc1307"/>
      <w:r>
        <w:rPr>
          <w:rFonts w:hint="eastAsia" w:ascii="宋体" w:hAnsi="宋体"/>
          <w:lang w:val="en-US" w:eastAsia="zh-CN"/>
        </w:rPr>
        <w:t>应急演练服务</w:t>
      </w:r>
      <w:bookmarkEnd w:id="136"/>
    </w:p>
    <w:p>
      <w:pPr>
        <w:numPr>
          <w:ilvl w:val="0"/>
          <w:numId w:val="9"/>
        </w:numPr>
        <w:spacing w:before="0" w:after="0"/>
        <w:ind w:left="1322" w:firstLineChars="0"/>
        <w:rPr>
          <w:rFonts w:hint="default"/>
          <w:lang w:val="en-US" w:eastAsia="zh-CN"/>
        </w:rPr>
      </w:pPr>
      <w:r>
        <w:rPr>
          <w:rFonts w:hint="eastAsia"/>
          <w:lang w:val="en-US" w:eastAsia="zh-CN"/>
        </w:rPr>
        <w:t>调研甲方信息科技风险应急演练工作要求以及信息化建设现状；</w:t>
      </w:r>
    </w:p>
    <w:p>
      <w:pPr>
        <w:numPr>
          <w:ilvl w:val="0"/>
          <w:numId w:val="9"/>
        </w:numPr>
        <w:spacing w:before="0" w:after="0"/>
        <w:ind w:left="1322" w:firstLineChars="0"/>
        <w:rPr>
          <w:rFonts w:hint="eastAsia"/>
          <w:lang w:val="en-US" w:eastAsia="zh-CN"/>
        </w:rPr>
      </w:pPr>
      <w:r>
        <w:rPr>
          <w:rFonts w:hint="eastAsia"/>
          <w:lang w:val="en-US" w:eastAsia="zh-CN"/>
        </w:rPr>
        <w:t>根据调研结果选取适合的场景开展应急演练工作；</w:t>
      </w:r>
    </w:p>
    <w:p>
      <w:pPr>
        <w:numPr>
          <w:ilvl w:val="0"/>
          <w:numId w:val="9"/>
        </w:numPr>
        <w:spacing w:before="0" w:after="0"/>
        <w:ind w:left="1322" w:firstLineChars="0"/>
        <w:rPr>
          <w:rFonts w:hint="eastAsia"/>
          <w:lang w:val="en-US" w:eastAsia="zh-CN"/>
        </w:rPr>
      </w:pPr>
      <w:r>
        <w:rPr>
          <w:rFonts w:hint="eastAsia"/>
          <w:lang w:val="en-US" w:eastAsia="zh-CN"/>
        </w:rPr>
        <w:t>进行应急演练方案设计；</w:t>
      </w:r>
    </w:p>
    <w:p>
      <w:pPr>
        <w:numPr>
          <w:ilvl w:val="0"/>
          <w:numId w:val="9"/>
        </w:numPr>
        <w:spacing w:before="0" w:after="0"/>
        <w:ind w:left="1322" w:firstLineChars="0"/>
        <w:rPr>
          <w:rFonts w:hint="eastAsia"/>
          <w:lang w:val="en-US" w:eastAsia="zh-CN"/>
        </w:rPr>
      </w:pPr>
      <w:r>
        <w:rPr>
          <w:rFonts w:hint="eastAsia"/>
          <w:lang w:val="en-US" w:eastAsia="zh-CN"/>
        </w:rPr>
        <w:t>应急演练实施；</w:t>
      </w:r>
    </w:p>
    <w:p>
      <w:pPr>
        <w:numPr>
          <w:ilvl w:val="0"/>
          <w:numId w:val="9"/>
        </w:numPr>
        <w:spacing w:before="0" w:after="0"/>
        <w:ind w:left="1322" w:firstLineChars="0"/>
        <w:rPr>
          <w:rFonts w:hint="default"/>
          <w:lang w:val="en-US" w:eastAsia="zh-CN"/>
        </w:rPr>
      </w:pPr>
      <w:r>
        <w:rPr>
          <w:rFonts w:hint="eastAsia"/>
          <w:lang w:val="en-US" w:eastAsia="zh-CN"/>
        </w:rPr>
        <w:t>应急演练结束后进行工作总结；</w:t>
      </w:r>
    </w:p>
    <w:p>
      <w:pPr>
        <w:numPr>
          <w:ilvl w:val="0"/>
          <w:numId w:val="9"/>
        </w:numPr>
        <w:spacing w:before="0" w:after="0"/>
        <w:ind w:left="1322" w:firstLineChars="0"/>
        <w:rPr>
          <w:rFonts w:hint="default"/>
          <w:lang w:val="en-US" w:eastAsia="zh-CN"/>
        </w:rPr>
      </w:pPr>
      <w:r>
        <w:rPr>
          <w:rFonts w:hint="eastAsia"/>
        </w:rPr>
        <w:t>服务工程师要求为</w:t>
      </w:r>
      <w:r>
        <w:rPr>
          <w:rFonts w:hint="eastAsia"/>
          <w:lang w:val="en-US" w:eastAsia="zh-CN"/>
        </w:rPr>
        <w:t>有至少一名</w:t>
      </w:r>
      <w:r>
        <w:rPr>
          <w:rFonts w:hint="eastAsia"/>
        </w:rPr>
        <w:t>专家级，固定人员，相关专业领域</w:t>
      </w:r>
      <w:r>
        <w:rPr>
          <w:rFonts w:hint="eastAsia"/>
          <w:lang w:val="en-US" w:eastAsia="zh-CN"/>
        </w:rPr>
        <w:t>5</w:t>
      </w:r>
      <w:r>
        <w:rPr>
          <w:rFonts w:hint="eastAsia"/>
        </w:rPr>
        <w:t>年及以上工作经验，持有专业证书</w:t>
      </w:r>
      <w:r>
        <w:rPr>
          <w:rFonts w:hint="eastAsia"/>
          <w:lang w:eastAsia="zh-CN"/>
        </w:rPr>
        <w:t>；</w:t>
      </w:r>
    </w:p>
    <w:p>
      <w:pPr>
        <w:numPr>
          <w:ilvl w:val="0"/>
          <w:numId w:val="9"/>
        </w:numPr>
        <w:spacing w:before="0" w:after="0"/>
        <w:ind w:left="1322" w:firstLineChars="0"/>
        <w:rPr>
          <w:rFonts w:hint="default"/>
          <w:lang w:val="en-US" w:eastAsia="zh-CN"/>
        </w:rPr>
      </w:pPr>
      <w:r>
        <w:rPr>
          <w:rFonts w:hint="eastAsia"/>
          <w:lang w:val="en-US" w:eastAsia="zh-CN"/>
        </w:rPr>
        <w:t>应急演练服务至少每年3次，不超过三年。</w:t>
      </w:r>
    </w:p>
    <w:p>
      <w:pPr>
        <w:pStyle w:val="4"/>
        <w:spacing w:before="0" w:after="0" w:line="360" w:lineRule="auto"/>
        <w:rPr>
          <w:rFonts w:ascii="宋体" w:hAnsi="宋体"/>
        </w:rPr>
      </w:pPr>
      <w:bookmarkStart w:id="137" w:name="_Toc14071"/>
      <w:r>
        <w:rPr>
          <w:rFonts w:hint="eastAsia" w:ascii="宋体" w:hAnsi="宋体"/>
          <w:lang w:val="en-US" w:eastAsia="zh-CN"/>
        </w:rPr>
        <w:t>漏洞预警服务</w:t>
      </w:r>
      <w:bookmarkEnd w:id="137"/>
    </w:p>
    <w:p>
      <w:pPr>
        <w:numPr>
          <w:ilvl w:val="0"/>
          <w:numId w:val="9"/>
        </w:numPr>
        <w:spacing w:before="0" w:after="0"/>
        <w:ind w:left="1322" w:firstLineChars="0"/>
        <w:rPr>
          <w:rFonts w:hint="eastAsia"/>
          <w:lang w:val="en-US" w:eastAsia="zh-CN"/>
        </w:rPr>
      </w:pPr>
      <w:r>
        <w:rPr>
          <w:rFonts w:hint="eastAsia"/>
          <w:lang w:val="en-US" w:eastAsia="zh-CN"/>
        </w:rPr>
        <w:t>通过多种方式（电话、邮件、短信等）及时对互联网爆发的新型漏洞进行预警；</w:t>
      </w:r>
    </w:p>
    <w:p>
      <w:pPr>
        <w:numPr>
          <w:ilvl w:val="0"/>
          <w:numId w:val="9"/>
        </w:numPr>
        <w:spacing w:before="0" w:after="0"/>
        <w:ind w:left="1322" w:firstLineChars="0"/>
        <w:rPr>
          <w:rFonts w:hint="eastAsia"/>
          <w:lang w:val="en-US" w:eastAsia="zh-CN"/>
        </w:rPr>
      </w:pPr>
      <w:r>
        <w:rPr>
          <w:rFonts w:hint="eastAsia"/>
          <w:lang w:val="en-US" w:eastAsia="zh-CN"/>
        </w:rPr>
        <w:t>对重大安全事件进行通告；</w:t>
      </w:r>
    </w:p>
    <w:p>
      <w:pPr>
        <w:numPr>
          <w:ilvl w:val="0"/>
          <w:numId w:val="9"/>
        </w:numPr>
        <w:spacing w:before="0" w:after="0"/>
        <w:ind w:left="1322" w:firstLineChars="0"/>
        <w:rPr>
          <w:rFonts w:hint="eastAsia"/>
          <w:lang w:val="en-US" w:eastAsia="zh-CN"/>
        </w:rPr>
      </w:pPr>
      <w:r>
        <w:rPr>
          <w:rFonts w:hint="eastAsia"/>
          <w:lang w:val="en-US" w:eastAsia="zh-CN"/>
        </w:rPr>
        <w:t>提供最新外部安全环境和最新的漏洞信息，以及时规避新安全漏洞带来的风险。</w:t>
      </w:r>
    </w:p>
    <w:p>
      <w:pPr>
        <w:numPr>
          <w:ilvl w:val="0"/>
          <w:numId w:val="9"/>
        </w:numPr>
        <w:spacing w:before="0" w:after="0"/>
        <w:ind w:left="1322" w:firstLineChars="0"/>
        <w:rPr>
          <w:rFonts w:hint="default"/>
          <w:lang w:val="en-US" w:eastAsia="zh-CN"/>
        </w:rPr>
      </w:pPr>
      <w:r>
        <w:rPr>
          <w:rFonts w:hint="eastAsia"/>
          <w:lang w:val="en-US" w:eastAsia="zh-CN"/>
        </w:rPr>
        <w:t>本项服务要求作为增值服务，不参与报价</w:t>
      </w:r>
      <w:bookmarkStart w:id="366" w:name="_GoBack"/>
      <w:bookmarkEnd w:id="366"/>
    </w:p>
    <w:p>
      <w:pPr>
        <w:pStyle w:val="4"/>
        <w:spacing w:before="0" w:after="0" w:line="360" w:lineRule="auto"/>
        <w:rPr>
          <w:rFonts w:ascii="宋体" w:hAnsi="宋体"/>
        </w:rPr>
      </w:pPr>
      <w:bookmarkStart w:id="138" w:name="_Toc30844"/>
      <w:r>
        <w:rPr>
          <w:rFonts w:hint="eastAsia" w:ascii="宋体" w:hAnsi="宋体"/>
          <w:lang w:val="en-US" w:eastAsia="zh-CN"/>
        </w:rPr>
        <w:t>安全培训服务</w:t>
      </w:r>
      <w:bookmarkEnd w:id="138"/>
    </w:p>
    <w:p>
      <w:pPr>
        <w:numPr>
          <w:ilvl w:val="0"/>
          <w:numId w:val="9"/>
        </w:numPr>
        <w:spacing w:before="0" w:after="0"/>
        <w:ind w:left="1322" w:firstLineChars="0"/>
        <w:rPr>
          <w:rFonts w:hint="eastAsia"/>
          <w:lang w:val="en-US" w:eastAsia="zh-CN"/>
        </w:rPr>
      </w:pPr>
      <w:r>
        <w:rPr>
          <w:rFonts w:hint="eastAsia"/>
          <w:lang w:val="en-US" w:eastAsia="zh-CN"/>
        </w:rPr>
        <w:t>面向技术人员的专业技能培训，培训讲师要求具有专业资质，有5年及以上相关领域工作经验；</w:t>
      </w:r>
    </w:p>
    <w:p>
      <w:pPr>
        <w:numPr>
          <w:ilvl w:val="0"/>
          <w:numId w:val="9"/>
        </w:numPr>
        <w:spacing w:before="0" w:after="0"/>
        <w:ind w:left="1322" w:firstLineChars="0"/>
        <w:rPr>
          <w:rFonts w:hint="default"/>
          <w:lang w:val="en-US" w:eastAsia="zh-CN"/>
        </w:rPr>
      </w:pPr>
      <w:r>
        <w:rPr>
          <w:rFonts w:hint="eastAsia"/>
          <w:lang w:val="en-US" w:eastAsia="zh-CN"/>
        </w:rPr>
        <w:t>面向全员的安全意识培训；</w:t>
      </w:r>
    </w:p>
    <w:p>
      <w:pPr>
        <w:numPr>
          <w:ilvl w:val="0"/>
          <w:numId w:val="9"/>
        </w:numPr>
        <w:spacing w:before="0" w:after="0"/>
        <w:ind w:left="1322" w:firstLineChars="0"/>
        <w:rPr>
          <w:rFonts w:hint="default"/>
          <w:lang w:val="en-US" w:eastAsia="zh-CN"/>
        </w:rPr>
      </w:pPr>
      <w:r>
        <w:rPr>
          <w:rFonts w:hint="eastAsia"/>
          <w:lang w:val="en-US" w:eastAsia="zh-CN"/>
        </w:rPr>
        <w:t>巩固安全意识培训成果，在安全意识培训后基于培训内容开展测验；</w:t>
      </w:r>
    </w:p>
    <w:p>
      <w:pPr>
        <w:numPr>
          <w:ilvl w:val="0"/>
          <w:numId w:val="9"/>
        </w:numPr>
        <w:spacing w:before="0" w:after="0"/>
        <w:ind w:left="1322" w:firstLineChars="0"/>
        <w:rPr>
          <w:rFonts w:hint="default"/>
          <w:lang w:val="en-US" w:eastAsia="zh-CN"/>
        </w:rPr>
      </w:pPr>
      <w:r>
        <w:rPr>
          <w:rFonts w:hint="eastAsia"/>
          <w:lang w:val="en-US" w:eastAsia="zh-CN"/>
        </w:rPr>
        <w:t>三年内，提供面向专业人员和全体员工的培训各3次。</w:t>
      </w:r>
    </w:p>
    <w:p>
      <w:pPr>
        <w:numPr>
          <w:ilvl w:val="0"/>
          <w:numId w:val="9"/>
        </w:numPr>
        <w:spacing w:before="0" w:after="0"/>
        <w:ind w:left="1322" w:firstLineChars="0"/>
        <w:rPr>
          <w:rFonts w:hint="default"/>
          <w:lang w:val="en-US" w:eastAsia="zh-CN"/>
        </w:rPr>
      </w:pPr>
      <w:r>
        <w:rPr>
          <w:rFonts w:hint="eastAsia"/>
          <w:lang w:val="en-US" w:eastAsia="zh-CN"/>
        </w:rPr>
        <w:t>本项服务要求作为增值服务，不参与报价</w:t>
      </w:r>
    </w:p>
    <w:p>
      <w:pPr>
        <w:pStyle w:val="2"/>
        <w:rPr>
          <w:rFonts w:hint="default"/>
          <w:lang w:val="en-US" w:eastAsia="zh-CN"/>
        </w:rPr>
      </w:pPr>
    </w:p>
    <w:p>
      <w:pPr>
        <w:ind w:firstLine="480"/>
        <w:rPr>
          <w:lang w:bidi="th-TH"/>
        </w:rPr>
      </w:pPr>
    </w:p>
    <w:bookmarkEnd w:id="124"/>
    <w:bookmarkEnd w:id="125"/>
    <w:bookmarkEnd w:id="126"/>
    <w:bookmarkEnd w:id="127"/>
    <w:bookmarkEnd w:id="128"/>
    <w:bookmarkEnd w:id="129"/>
    <w:bookmarkEnd w:id="130"/>
    <w:p>
      <w:pPr>
        <w:pStyle w:val="3"/>
        <w:pageBreakBefore w:val="0"/>
        <w:tabs>
          <w:tab w:val="left" w:pos="1534"/>
        </w:tabs>
        <w:spacing w:after="240" w:line="360" w:lineRule="auto"/>
        <w:ind w:left="0"/>
      </w:pPr>
      <w:bookmarkStart w:id="139" w:name="_Toc92187041"/>
      <w:bookmarkStart w:id="140" w:name="_Toc5133"/>
      <w:bookmarkStart w:id="141" w:name="_Toc111108469"/>
      <w:r>
        <w:rPr>
          <w:rFonts w:hint="eastAsia"/>
        </w:rPr>
        <w:t>项目管理</w:t>
      </w:r>
      <w:bookmarkEnd w:id="139"/>
      <w:bookmarkEnd w:id="140"/>
      <w:bookmarkEnd w:id="141"/>
    </w:p>
    <w:p>
      <w:pPr>
        <w:pStyle w:val="4"/>
        <w:spacing w:before="0" w:after="0" w:line="360" w:lineRule="auto"/>
        <w:rPr>
          <w:rFonts w:ascii="宋体" w:hAnsi="宋体"/>
        </w:rPr>
      </w:pPr>
      <w:bookmarkStart w:id="142" w:name="_Toc92187042"/>
      <w:bookmarkStart w:id="143" w:name="_Toc111108470"/>
      <w:bookmarkStart w:id="144" w:name="_Toc12459"/>
      <w:r>
        <w:rPr>
          <w:rFonts w:hint="eastAsia" w:ascii="宋体" w:hAnsi="宋体"/>
        </w:rPr>
        <w:t>项目管理方法论</w:t>
      </w:r>
      <w:bookmarkEnd w:id="142"/>
      <w:bookmarkEnd w:id="143"/>
      <w:bookmarkEnd w:id="144"/>
    </w:p>
    <w:p>
      <w:pPr>
        <w:pStyle w:val="120"/>
        <w:spacing w:before="0" w:after="0"/>
        <w:ind w:firstLine="480"/>
        <w:rPr>
          <w:rFonts w:hAnsi="宋体"/>
        </w:rPr>
      </w:pPr>
      <w:r>
        <w:rPr>
          <w:rFonts w:hint="eastAsia" w:hAnsi="宋体"/>
        </w:rPr>
        <w:t>乙方须依据自身的项目管理方法论，结合国寿海外项目实际情况，提出合理优化的适应本项目的项目管理方法论，并在项目实施过程中</w:t>
      </w:r>
      <w:r>
        <w:rPr>
          <w:rFonts w:hAnsi="宋体"/>
        </w:rPr>
        <w:t>,</w:t>
      </w:r>
      <w:r>
        <w:rPr>
          <w:rFonts w:hint="eastAsia" w:hAnsi="宋体"/>
        </w:rPr>
        <w:t>包括项目启动、执行与控制、收尾等阶段贯彻执行。</w:t>
      </w:r>
    </w:p>
    <w:p>
      <w:pPr>
        <w:pStyle w:val="4"/>
      </w:pPr>
      <w:bookmarkStart w:id="145" w:name="_Toc7632"/>
      <w:bookmarkStart w:id="146" w:name="_Toc111108471"/>
      <w:r>
        <w:rPr>
          <w:rFonts w:hint="eastAsia"/>
        </w:rPr>
        <w:t>项目实施组织</w:t>
      </w:r>
      <w:bookmarkEnd w:id="145"/>
      <w:bookmarkEnd w:id="146"/>
    </w:p>
    <w:p>
      <w:pPr>
        <w:pStyle w:val="120"/>
        <w:spacing w:before="0" w:after="0"/>
        <w:ind w:firstLine="480"/>
        <w:rPr>
          <w:rFonts w:hAnsi="宋体"/>
        </w:rPr>
      </w:pPr>
      <w:r>
        <w:rPr>
          <w:rFonts w:hint="eastAsia" w:hAnsi="宋体"/>
        </w:rPr>
        <w:t>为保证</w:t>
      </w:r>
      <w:r>
        <w:rPr>
          <w:rFonts w:hint="eastAsia" w:hAnsi="宋体"/>
          <w:lang w:val="en-US" w:eastAsia="zh-CN"/>
        </w:rPr>
        <w:t>网络安全技术</w:t>
      </w:r>
      <w:r>
        <w:rPr>
          <w:rFonts w:hint="eastAsia" w:hAnsi="宋体"/>
        </w:rPr>
        <w:t>服务的顺利</w:t>
      </w:r>
      <w:r>
        <w:rPr>
          <w:rFonts w:hint="eastAsia" w:hAnsi="宋体"/>
          <w:lang w:val="en-US" w:eastAsia="zh-CN"/>
        </w:rPr>
        <w:t>开展</w:t>
      </w:r>
      <w:r>
        <w:rPr>
          <w:rFonts w:hint="eastAsia" w:hAnsi="宋体"/>
        </w:rPr>
        <w:t>，乙方</w:t>
      </w:r>
      <w:r>
        <w:rPr>
          <w:rFonts w:hint="eastAsia" w:hAnsi="宋体"/>
          <w:lang w:val="en-US" w:eastAsia="zh-CN"/>
        </w:rPr>
        <w:t>须</w:t>
      </w:r>
      <w:r>
        <w:rPr>
          <w:rFonts w:hint="eastAsia" w:hAnsi="宋体"/>
        </w:rPr>
        <w:t>根据</w:t>
      </w:r>
      <w:r>
        <w:rPr>
          <w:rFonts w:hint="eastAsia" w:hAnsi="宋体"/>
          <w:lang w:val="en-US" w:eastAsia="zh-CN"/>
        </w:rPr>
        <w:t>甲方实际需求，</w:t>
      </w:r>
      <w:r>
        <w:rPr>
          <w:rFonts w:hint="eastAsia" w:hAnsi="宋体"/>
        </w:rPr>
        <w:t>派驻足够的人员</w:t>
      </w:r>
      <w:r>
        <w:rPr>
          <w:rFonts w:hint="eastAsia" w:hAnsi="宋体"/>
          <w:lang w:val="en-US" w:eastAsia="zh-CN"/>
        </w:rPr>
        <w:t>到甲方现场或远程提供服务支持。如需</w:t>
      </w:r>
      <w:r>
        <w:rPr>
          <w:rFonts w:hint="eastAsia" w:hAnsi="宋体"/>
        </w:rPr>
        <w:t>到甲方现场进行项目实施，</w:t>
      </w:r>
      <w:r>
        <w:rPr>
          <w:rFonts w:hint="eastAsia" w:hAnsi="宋体"/>
          <w:lang w:val="en-US" w:eastAsia="zh-CN"/>
        </w:rPr>
        <w:t>则</w:t>
      </w:r>
      <w:r>
        <w:rPr>
          <w:rFonts w:hint="eastAsia" w:hAnsi="宋体"/>
        </w:rPr>
        <w:t>在现场期间</w:t>
      </w:r>
      <w:r>
        <w:rPr>
          <w:rFonts w:hint="eastAsia" w:hAnsi="宋体"/>
          <w:lang w:val="en-US" w:eastAsia="zh-CN"/>
        </w:rPr>
        <w:t>须</w:t>
      </w:r>
      <w:r>
        <w:rPr>
          <w:rFonts w:hint="eastAsia" w:hAnsi="宋体"/>
        </w:rPr>
        <w:t>遵守甲方的工作纪律和要求。同时，甲方根据项目实施需要，组织相关人员参加此项目，与乙方人员紧密结合成项目实施小组。</w:t>
      </w:r>
    </w:p>
    <w:p>
      <w:pPr>
        <w:pStyle w:val="120"/>
        <w:spacing w:before="0" w:after="0"/>
        <w:ind w:firstLine="480"/>
        <w:rPr>
          <w:rFonts w:hAnsi="宋体"/>
        </w:rPr>
      </w:pPr>
      <w:r>
        <w:rPr>
          <w:rFonts w:hint="eastAsia" w:hAnsi="宋体"/>
        </w:rPr>
        <w:t>乙方应提出详细的实施组织建议。项目实施组织的具体形式、人员组成及分工由双方在项目启动阶段根据项目实施需要协商决定，并报甲方批准执行。在具体项目实施各阶段，可根据需要，提出项目实施组织或/和人员组成变更申请，经甲方批准执行。</w:t>
      </w:r>
    </w:p>
    <w:p>
      <w:pPr>
        <w:pStyle w:val="4"/>
        <w:spacing w:before="0" w:after="0" w:line="360" w:lineRule="auto"/>
        <w:rPr>
          <w:rFonts w:ascii="宋体" w:hAnsi="宋体"/>
        </w:rPr>
      </w:pPr>
      <w:bookmarkStart w:id="147" w:name="_Toc320267422"/>
      <w:bookmarkEnd w:id="147"/>
      <w:bookmarkStart w:id="148" w:name="_Toc320264057"/>
      <w:bookmarkEnd w:id="148"/>
      <w:bookmarkStart w:id="149" w:name="_Toc320267423"/>
      <w:bookmarkEnd w:id="149"/>
      <w:bookmarkStart w:id="150" w:name="_Toc320267740"/>
      <w:bookmarkEnd w:id="150"/>
      <w:bookmarkStart w:id="151" w:name="_Toc320265480"/>
      <w:bookmarkEnd w:id="151"/>
      <w:bookmarkStart w:id="152" w:name="_Toc320265320"/>
      <w:bookmarkEnd w:id="152"/>
      <w:bookmarkStart w:id="153" w:name="_Toc320265471"/>
      <w:bookmarkEnd w:id="153"/>
      <w:bookmarkStart w:id="154" w:name="_Toc320267738"/>
      <w:bookmarkEnd w:id="154"/>
      <w:bookmarkStart w:id="155" w:name="_Toc320265318"/>
      <w:bookmarkEnd w:id="155"/>
      <w:bookmarkStart w:id="156" w:name="_Toc320265310"/>
      <w:bookmarkEnd w:id="156"/>
      <w:bookmarkStart w:id="157" w:name="_Toc320267586"/>
      <w:bookmarkEnd w:id="157"/>
      <w:bookmarkStart w:id="158" w:name="_Toc320264052"/>
      <w:bookmarkEnd w:id="158"/>
      <w:bookmarkStart w:id="159" w:name="_Toc320264065"/>
      <w:bookmarkEnd w:id="159"/>
      <w:bookmarkStart w:id="160" w:name="_Toc320267585"/>
      <w:bookmarkEnd w:id="160"/>
      <w:bookmarkStart w:id="161" w:name="_Toc320264060"/>
      <w:bookmarkEnd w:id="161"/>
      <w:bookmarkStart w:id="162" w:name="_Toc320267741"/>
      <w:bookmarkEnd w:id="162"/>
      <w:bookmarkStart w:id="163" w:name="_Toc320268043"/>
      <w:bookmarkEnd w:id="163"/>
      <w:bookmarkStart w:id="164" w:name="_Toc320265617"/>
      <w:bookmarkEnd w:id="164"/>
      <w:bookmarkStart w:id="165" w:name="_Toc320265322"/>
      <w:bookmarkEnd w:id="165"/>
      <w:bookmarkStart w:id="166" w:name="_Toc320267584"/>
      <w:bookmarkEnd w:id="166"/>
      <w:bookmarkStart w:id="167" w:name="_Toc320267578"/>
      <w:bookmarkEnd w:id="167"/>
      <w:bookmarkStart w:id="168" w:name="_Toc320267898"/>
      <w:bookmarkEnd w:id="168"/>
      <w:bookmarkStart w:id="169" w:name="_Toc320267884"/>
      <w:bookmarkEnd w:id="169"/>
      <w:bookmarkStart w:id="170" w:name="_Toc320267737"/>
      <w:bookmarkEnd w:id="170"/>
      <w:bookmarkStart w:id="171" w:name="_Toc320264053"/>
      <w:bookmarkEnd w:id="171"/>
      <w:bookmarkStart w:id="172" w:name="_Toc320264070"/>
      <w:bookmarkEnd w:id="172"/>
      <w:bookmarkStart w:id="173" w:name="_Toc320267901"/>
      <w:bookmarkEnd w:id="173"/>
      <w:bookmarkStart w:id="174" w:name="_Toc320268041"/>
      <w:bookmarkEnd w:id="174"/>
      <w:bookmarkStart w:id="175" w:name="_Toc320267428"/>
      <w:bookmarkEnd w:id="175"/>
      <w:bookmarkStart w:id="176" w:name="_Toc320268206"/>
      <w:bookmarkEnd w:id="176"/>
      <w:bookmarkStart w:id="177" w:name="_Toc320265465"/>
      <w:bookmarkEnd w:id="177"/>
      <w:bookmarkStart w:id="178" w:name="_Toc320268053"/>
      <w:bookmarkEnd w:id="178"/>
      <w:bookmarkStart w:id="179" w:name="_Toc320265626"/>
      <w:bookmarkEnd w:id="179"/>
      <w:bookmarkStart w:id="180" w:name="_Toc320267725"/>
      <w:bookmarkEnd w:id="180"/>
      <w:bookmarkStart w:id="181" w:name="_Toc320267735"/>
      <w:bookmarkEnd w:id="181"/>
      <w:bookmarkStart w:id="182" w:name="_Toc320268201"/>
      <w:bookmarkEnd w:id="182"/>
      <w:bookmarkStart w:id="183" w:name="_Toc320267888"/>
      <w:bookmarkEnd w:id="183"/>
      <w:bookmarkStart w:id="184" w:name="_Toc320265312"/>
      <w:bookmarkEnd w:id="184"/>
      <w:bookmarkStart w:id="185" w:name="_Toc320264063"/>
      <w:bookmarkEnd w:id="185"/>
      <w:bookmarkStart w:id="186" w:name="_Toc320265314"/>
      <w:bookmarkEnd w:id="186"/>
      <w:bookmarkStart w:id="187" w:name="_Toc320268058"/>
      <w:bookmarkEnd w:id="187"/>
      <w:bookmarkStart w:id="188" w:name="_Toc320267583"/>
      <w:bookmarkEnd w:id="188"/>
      <w:bookmarkStart w:id="189" w:name="_Toc320268207"/>
      <w:bookmarkEnd w:id="189"/>
      <w:bookmarkStart w:id="190" w:name="_Toc320268205"/>
      <w:bookmarkEnd w:id="190"/>
      <w:bookmarkStart w:id="191" w:name="_Toc320264062"/>
      <w:bookmarkEnd w:id="191"/>
      <w:bookmarkStart w:id="192" w:name="_Toc320267893"/>
      <w:bookmarkEnd w:id="192"/>
      <w:bookmarkStart w:id="193" w:name="_Toc320267891"/>
      <w:bookmarkEnd w:id="193"/>
      <w:bookmarkStart w:id="194" w:name="_Toc320267886"/>
      <w:bookmarkEnd w:id="194"/>
      <w:bookmarkStart w:id="195" w:name="_Toc320265475"/>
      <w:bookmarkEnd w:id="195"/>
      <w:bookmarkStart w:id="196" w:name="_Toc320265309"/>
      <w:bookmarkEnd w:id="196"/>
      <w:bookmarkStart w:id="197" w:name="_Toc320265629"/>
      <w:bookmarkEnd w:id="197"/>
      <w:bookmarkStart w:id="198" w:name="_Toc320267731"/>
      <w:bookmarkEnd w:id="198"/>
      <w:bookmarkStart w:id="199" w:name="_Toc320265470"/>
      <w:bookmarkEnd w:id="199"/>
      <w:bookmarkStart w:id="200" w:name="_Toc320267414"/>
      <w:bookmarkEnd w:id="200"/>
      <w:bookmarkStart w:id="201" w:name="_Toc320265613"/>
      <w:bookmarkEnd w:id="201"/>
      <w:bookmarkStart w:id="202" w:name="_Toc320265621"/>
      <w:bookmarkEnd w:id="202"/>
      <w:bookmarkStart w:id="203" w:name="_Toc320265479"/>
      <w:bookmarkEnd w:id="203"/>
      <w:bookmarkStart w:id="204" w:name="_Toc320268208"/>
      <w:bookmarkEnd w:id="204"/>
      <w:bookmarkStart w:id="205" w:name="_Toc320264061"/>
      <w:bookmarkEnd w:id="205"/>
      <w:bookmarkStart w:id="206" w:name="_Toc320268214"/>
      <w:bookmarkEnd w:id="206"/>
      <w:bookmarkStart w:id="207" w:name="_Toc320267890"/>
      <w:bookmarkEnd w:id="207"/>
      <w:bookmarkStart w:id="208" w:name="_Toc320267417"/>
      <w:bookmarkEnd w:id="208"/>
      <w:bookmarkStart w:id="209" w:name="_Toc320268209"/>
      <w:bookmarkEnd w:id="209"/>
      <w:bookmarkStart w:id="210" w:name="_Toc320267883"/>
      <w:bookmarkEnd w:id="210"/>
      <w:bookmarkStart w:id="211" w:name="_Toc320267577"/>
      <w:bookmarkEnd w:id="211"/>
      <w:bookmarkStart w:id="212" w:name="_Toc320267732"/>
      <w:bookmarkEnd w:id="212"/>
      <w:bookmarkStart w:id="213" w:name="_Toc320267742"/>
      <w:bookmarkEnd w:id="213"/>
      <w:bookmarkStart w:id="214" w:name="_Toc320267426"/>
      <w:bookmarkEnd w:id="214"/>
      <w:bookmarkStart w:id="215" w:name="_Toc320265325"/>
      <w:bookmarkEnd w:id="215"/>
      <w:bookmarkStart w:id="216" w:name="_Toc320267894"/>
      <w:bookmarkEnd w:id="216"/>
      <w:bookmarkStart w:id="217" w:name="_Toc320268213"/>
      <w:bookmarkEnd w:id="217"/>
      <w:bookmarkStart w:id="218" w:name="_Toc320268056"/>
      <w:bookmarkEnd w:id="218"/>
      <w:bookmarkStart w:id="219" w:name="_Toc320265478"/>
      <w:bookmarkEnd w:id="219"/>
      <w:bookmarkStart w:id="220" w:name="_Toc320268200"/>
      <w:bookmarkEnd w:id="220"/>
      <w:bookmarkStart w:id="221" w:name="_Toc320265625"/>
      <w:bookmarkEnd w:id="221"/>
      <w:bookmarkStart w:id="222" w:name="_Toc320265317"/>
      <w:bookmarkEnd w:id="222"/>
      <w:bookmarkStart w:id="223" w:name="_Toc320265469"/>
      <w:bookmarkEnd w:id="223"/>
      <w:bookmarkStart w:id="224" w:name="_Toc320267427"/>
      <w:bookmarkEnd w:id="224"/>
      <w:bookmarkStart w:id="225" w:name="_Toc320265473"/>
      <w:bookmarkEnd w:id="225"/>
      <w:bookmarkStart w:id="226" w:name="_Toc320268057"/>
      <w:bookmarkEnd w:id="226"/>
      <w:bookmarkStart w:id="227" w:name="_Toc320268203"/>
      <w:bookmarkEnd w:id="227"/>
      <w:bookmarkStart w:id="228" w:name="_Toc320267887"/>
      <w:bookmarkEnd w:id="228"/>
      <w:bookmarkStart w:id="229" w:name="_Toc320265616"/>
      <w:bookmarkEnd w:id="229"/>
      <w:bookmarkStart w:id="230" w:name="_Toc320265319"/>
      <w:bookmarkEnd w:id="230"/>
      <w:bookmarkStart w:id="231" w:name="_Toc320267736"/>
      <w:bookmarkEnd w:id="231"/>
      <w:bookmarkStart w:id="232" w:name="_Toc320265466"/>
      <w:bookmarkEnd w:id="232"/>
      <w:bookmarkStart w:id="233" w:name="_Toc320267573"/>
      <w:bookmarkEnd w:id="233"/>
      <w:bookmarkStart w:id="234" w:name="_Toc320265462"/>
      <w:bookmarkEnd w:id="234"/>
      <w:bookmarkStart w:id="235" w:name="_Toc320267729"/>
      <w:bookmarkEnd w:id="235"/>
      <w:bookmarkStart w:id="236" w:name="_Toc320268044"/>
      <w:bookmarkEnd w:id="236"/>
      <w:bookmarkStart w:id="237" w:name="_Toc320268196"/>
      <w:bookmarkEnd w:id="237"/>
      <w:bookmarkStart w:id="238" w:name="_Toc320264069"/>
      <w:bookmarkEnd w:id="238"/>
      <w:bookmarkStart w:id="239" w:name="_Toc320265623"/>
      <w:bookmarkEnd w:id="239"/>
      <w:bookmarkStart w:id="240" w:name="_Toc320267580"/>
      <w:bookmarkEnd w:id="240"/>
      <w:bookmarkStart w:id="241" w:name="_Toc320268197"/>
      <w:bookmarkEnd w:id="241"/>
      <w:bookmarkStart w:id="242" w:name="_Toc320268046"/>
      <w:bookmarkEnd w:id="242"/>
      <w:bookmarkStart w:id="243" w:name="_Toc320267895"/>
      <w:bookmarkEnd w:id="243"/>
      <w:bookmarkStart w:id="244" w:name="_Toc320265620"/>
      <w:bookmarkEnd w:id="244"/>
      <w:bookmarkStart w:id="245" w:name="_Toc320265468"/>
      <w:bookmarkEnd w:id="245"/>
      <w:bookmarkStart w:id="246" w:name="_Toc320268040"/>
      <w:bookmarkEnd w:id="246"/>
      <w:bookmarkStart w:id="247" w:name="_Toc320265477"/>
      <w:bookmarkEnd w:id="247"/>
      <w:bookmarkStart w:id="248" w:name="_Toc320265315"/>
      <w:bookmarkEnd w:id="248"/>
      <w:bookmarkStart w:id="249" w:name="_Toc320267575"/>
      <w:bookmarkEnd w:id="249"/>
      <w:bookmarkStart w:id="250" w:name="_Toc320267419"/>
      <w:bookmarkEnd w:id="250"/>
      <w:bookmarkStart w:id="251" w:name="_Toc320268047"/>
      <w:bookmarkEnd w:id="251"/>
      <w:bookmarkStart w:id="252" w:name="_Toc320265321"/>
      <w:bookmarkEnd w:id="252"/>
      <w:bookmarkStart w:id="253" w:name="_Toc320267572"/>
      <w:bookmarkEnd w:id="253"/>
      <w:bookmarkStart w:id="254" w:name="_Toc320267897"/>
      <w:bookmarkEnd w:id="254"/>
      <w:bookmarkStart w:id="255" w:name="_Toc320267568"/>
      <w:bookmarkEnd w:id="255"/>
      <w:bookmarkStart w:id="256" w:name="_Toc320267418"/>
      <w:bookmarkEnd w:id="256"/>
      <w:bookmarkStart w:id="257" w:name="_Toc320267569"/>
      <w:bookmarkEnd w:id="257"/>
      <w:bookmarkStart w:id="258" w:name="_Toc320267900"/>
      <w:bookmarkEnd w:id="258"/>
      <w:bookmarkStart w:id="259" w:name="_Toc320265313"/>
      <w:bookmarkEnd w:id="259"/>
      <w:bookmarkStart w:id="260" w:name="_Toc320267734"/>
      <w:bookmarkEnd w:id="260"/>
      <w:bookmarkStart w:id="261" w:name="_Toc320268199"/>
      <w:bookmarkEnd w:id="261"/>
      <w:bookmarkStart w:id="262" w:name="_Toc320268048"/>
      <w:bookmarkEnd w:id="262"/>
      <w:bookmarkStart w:id="263" w:name="_Toc320267412"/>
      <w:bookmarkEnd w:id="263"/>
      <w:bookmarkStart w:id="264" w:name="_Toc320267726"/>
      <w:bookmarkEnd w:id="264"/>
      <w:bookmarkStart w:id="265" w:name="_Toc320265324"/>
      <w:bookmarkEnd w:id="265"/>
      <w:bookmarkStart w:id="266" w:name="_Toc320265614"/>
      <w:bookmarkEnd w:id="266"/>
      <w:bookmarkStart w:id="267" w:name="_Toc320264067"/>
      <w:bookmarkEnd w:id="267"/>
      <w:bookmarkStart w:id="268" w:name="_Toc320268054"/>
      <w:bookmarkEnd w:id="268"/>
      <w:bookmarkStart w:id="269" w:name="_Toc320267733"/>
      <w:bookmarkEnd w:id="269"/>
      <w:bookmarkStart w:id="270" w:name="_Toc320267582"/>
      <w:bookmarkEnd w:id="270"/>
      <w:bookmarkStart w:id="271" w:name="_Toc320267420"/>
      <w:bookmarkEnd w:id="271"/>
      <w:bookmarkStart w:id="272" w:name="_Toc320267899"/>
      <w:bookmarkEnd w:id="272"/>
      <w:bookmarkStart w:id="273" w:name="_Toc320265622"/>
      <w:bookmarkEnd w:id="273"/>
      <w:bookmarkStart w:id="274" w:name="_Toc320268051"/>
      <w:bookmarkEnd w:id="274"/>
      <w:bookmarkStart w:id="275" w:name="_Toc320264055"/>
      <w:bookmarkEnd w:id="275"/>
      <w:bookmarkStart w:id="276" w:name="_Toc320265627"/>
      <w:bookmarkEnd w:id="276"/>
      <w:bookmarkStart w:id="277" w:name="_Toc320265628"/>
      <w:bookmarkEnd w:id="277"/>
      <w:bookmarkStart w:id="278" w:name="_Toc320267416"/>
      <w:bookmarkEnd w:id="278"/>
      <w:bookmarkStart w:id="279" w:name="_Toc320267743"/>
      <w:bookmarkEnd w:id="279"/>
      <w:bookmarkStart w:id="280" w:name="_Toc320267429"/>
      <w:bookmarkEnd w:id="280"/>
      <w:bookmarkStart w:id="281" w:name="_Toc320265316"/>
      <w:bookmarkEnd w:id="281"/>
      <w:bookmarkStart w:id="282" w:name="_Toc320268212"/>
      <w:bookmarkEnd w:id="282"/>
      <w:bookmarkStart w:id="283" w:name="_Toc320265624"/>
      <w:bookmarkEnd w:id="283"/>
      <w:bookmarkStart w:id="284" w:name="_Toc320267574"/>
      <w:bookmarkEnd w:id="284"/>
      <w:bookmarkStart w:id="285" w:name="_Toc320265474"/>
      <w:bookmarkEnd w:id="285"/>
      <w:bookmarkStart w:id="286" w:name="_Toc320268045"/>
      <w:bookmarkEnd w:id="286"/>
      <w:bookmarkStart w:id="287" w:name="_Toc320265472"/>
      <w:bookmarkEnd w:id="287"/>
      <w:bookmarkStart w:id="288" w:name="_Toc320265476"/>
      <w:bookmarkEnd w:id="288"/>
      <w:bookmarkStart w:id="289" w:name="_Toc320267889"/>
      <w:bookmarkEnd w:id="289"/>
      <w:bookmarkStart w:id="290" w:name="_Toc320267892"/>
      <w:bookmarkEnd w:id="290"/>
      <w:bookmarkStart w:id="291" w:name="_Toc320268210"/>
      <w:bookmarkEnd w:id="291"/>
      <w:bookmarkStart w:id="292" w:name="_Toc320267411"/>
      <w:bookmarkEnd w:id="292"/>
      <w:bookmarkStart w:id="293" w:name="_Toc320265463"/>
      <w:bookmarkEnd w:id="293"/>
      <w:bookmarkStart w:id="294" w:name="_Toc320267425"/>
      <w:bookmarkEnd w:id="294"/>
      <w:bookmarkStart w:id="295" w:name="_Toc320267421"/>
      <w:bookmarkEnd w:id="295"/>
      <w:bookmarkStart w:id="296" w:name="_Toc320265619"/>
      <w:bookmarkEnd w:id="296"/>
      <w:bookmarkStart w:id="297" w:name="_Toc320264056"/>
      <w:bookmarkEnd w:id="297"/>
      <w:bookmarkStart w:id="298" w:name="_Toc320267896"/>
      <w:bookmarkEnd w:id="298"/>
      <w:bookmarkStart w:id="299" w:name="_Toc320268204"/>
      <w:bookmarkEnd w:id="299"/>
      <w:bookmarkStart w:id="300" w:name="_Toc320267579"/>
      <w:bookmarkEnd w:id="300"/>
      <w:bookmarkStart w:id="301" w:name="_Toc320268055"/>
      <w:bookmarkEnd w:id="301"/>
      <w:bookmarkStart w:id="302" w:name="_Toc320267730"/>
      <w:bookmarkEnd w:id="302"/>
      <w:bookmarkStart w:id="303" w:name="_Toc320264066"/>
      <w:bookmarkEnd w:id="303"/>
      <w:bookmarkStart w:id="304" w:name="_Toc320264068"/>
      <w:bookmarkEnd w:id="304"/>
      <w:bookmarkStart w:id="305" w:name="_Toc320265630"/>
      <w:bookmarkEnd w:id="305"/>
      <w:bookmarkStart w:id="306" w:name="_Toc320265618"/>
      <w:bookmarkEnd w:id="306"/>
      <w:bookmarkStart w:id="307" w:name="_Toc320264064"/>
      <w:bookmarkEnd w:id="307"/>
      <w:bookmarkStart w:id="308" w:name="_Toc320265631"/>
      <w:bookmarkEnd w:id="308"/>
      <w:bookmarkStart w:id="309" w:name="_Toc320264058"/>
      <w:bookmarkEnd w:id="309"/>
      <w:bookmarkStart w:id="310" w:name="_Toc320267581"/>
      <w:bookmarkEnd w:id="310"/>
      <w:bookmarkStart w:id="311" w:name="_Toc320268202"/>
      <w:bookmarkEnd w:id="311"/>
      <w:bookmarkStart w:id="312" w:name="_Toc320265467"/>
      <w:bookmarkEnd w:id="312"/>
      <w:bookmarkStart w:id="313" w:name="_Toc320268050"/>
      <w:bookmarkEnd w:id="313"/>
      <w:bookmarkStart w:id="314" w:name="_Toc320267415"/>
      <w:bookmarkEnd w:id="314"/>
      <w:bookmarkStart w:id="315" w:name="_Toc320265327"/>
      <w:bookmarkEnd w:id="315"/>
      <w:bookmarkStart w:id="316" w:name="_Toc320267571"/>
      <w:bookmarkEnd w:id="316"/>
      <w:bookmarkStart w:id="317" w:name="_Toc320268049"/>
      <w:bookmarkEnd w:id="317"/>
      <w:bookmarkStart w:id="318" w:name="_Toc320267728"/>
      <w:bookmarkEnd w:id="318"/>
      <w:bookmarkStart w:id="319" w:name="_Toc320267424"/>
      <w:bookmarkEnd w:id="319"/>
      <w:bookmarkStart w:id="320" w:name="_Toc320267576"/>
      <w:bookmarkEnd w:id="320"/>
      <w:bookmarkStart w:id="321" w:name="_Toc320265323"/>
      <w:bookmarkEnd w:id="321"/>
      <w:bookmarkStart w:id="322" w:name="_Toc320265326"/>
      <w:bookmarkEnd w:id="322"/>
      <w:bookmarkStart w:id="323" w:name="_Toc320268211"/>
      <w:bookmarkEnd w:id="323"/>
      <w:bookmarkStart w:id="324" w:name="_Toc320268052"/>
      <w:bookmarkEnd w:id="324"/>
      <w:bookmarkStart w:id="325" w:name="_Toc320264059"/>
      <w:bookmarkEnd w:id="325"/>
      <w:bookmarkStart w:id="326" w:name="_Toc320267739"/>
      <w:bookmarkEnd w:id="326"/>
      <w:bookmarkStart w:id="327" w:name="_Toc92187043"/>
      <w:bookmarkStart w:id="328" w:name="_Toc6797"/>
      <w:bookmarkStart w:id="329" w:name="_Toc111108472"/>
      <w:bookmarkStart w:id="330" w:name="_Toc316824984"/>
      <w:bookmarkStart w:id="331" w:name="_Toc316825163"/>
      <w:bookmarkStart w:id="332" w:name="_Toc316824410"/>
      <w:bookmarkStart w:id="333" w:name="_Toc262049818"/>
      <w:r>
        <w:rPr>
          <w:rFonts w:hint="eastAsia" w:ascii="宋体" w:hAnsi="宋体"/>
        </w:rPr>
        <w:t>项目</w:t>
      </w:r>
      <w:bookmarkEnd w:id="327"/>
      <w:r>
        <w:rPr>
          <w:rFonts w:hint="eastAsia" w:ascii="宋体" w:hAnsi="宋体"/>
        </w:rPr>
        <w:t>人员要求</w:t>
      </w:r>
      <w:bookmarkEnd w:id="328"/>
      <w:bookmarkEnd w:id="329"/>
    </w:p>
    <w:p>
      <w:pPr>
        <w:pStyle w:val="120"/>
        <w:spacing w:before="0" w:after="0"/>
        <w:ind w:firstLine="480"/>
        <w:rPr>
          <w:rFonts w:hAnsi="宋体"/>
        </w:rPr>
      </w:pPr>
      <w:r>
        <w:rPr>
          <w:rFonts w:hint="eastAsia" w:hAnsi="宋体"/>
        </w:rPr>
        <w:t>投标方必须在投标文件中列出参与项目的项目总监、项目经理、主要顾问、专家的资历、投入本项目的时间及在本项目承担的职责。</w:t>
      </w:r>
    </w:p>
    <w:p>
      <w:pPr>
        <w:pStyle w:val="120"/>
        <w:spacing w:before="0" w:after="0"/>
        <w:ind w:firstLine="480"/>
        <w:rPr>
          <w:rFonts w:hAnsi="宋体"/>
        </w:rPr>
      </w:pPr>
      <w:r>
        <w:rPr>
          <w:rFonts w:hint="eastAsia" w:hAnsi="宋体"/>
        </w:rPr>
        <w:t>中标方投入的项目主要成员必须和投标文件中建议的人员一致，未经招标方同意，不允许更换（人员离职或健康原因等特殊情况除外）。</w:t>
      </w:r>
      <w:bookmarkStart w:id="334" w:name="_Toc92187044"/>
      <w:bookmarkStart w:id="335" w:name="_Toc111108473"/>
    </w:p>
    <w:p>
      <w:pPr>
        <w:pStyle w:val="4"/>
        <w:spacing w:before="0" w:after="0" w:line="360" w:lineRule="auto"/>
        <w:rPr>
          <w:rFonts w:ascii="宋体" w:hAnsi="宋体"/>
        </w:rPr>
      </w:pPr>
      <w:bookmarkStart w:id="336" w:name="_Toc28742"/>
      <w:r>
        <w:rPr>
          <w:rFonts w:hint="eastAsia" w:ascii="宋体" w:hAnsi="宋体"/>
        </w:rPr>
        <w:t>项目实施计划</w:t>
      </w:r>
      <w:bookmarkEnd w:id="334"/>
      <w:bookmarkEnd w:id="335"/>
      <w:bookmarkEnd w:id="336"/>
    </w:p>
    <w:p>
      <w:pPr>
        <w:pStyle w:val="120"/>
        <w:spacing w:before="0" w:after="0"/>
        <w:ind w:firstLine="480"/>
        <w:rPr>
          <w:rFonts w:hAnsi="宋体"/>
        </w:rPr>
      </w:pPr>
      <w:r>
        <w:rPr>
          <w:rFonts w:hint="eastAsia" w:hAnsi="宋体"/>
        </w:rPr>
        <w:t>本项目中，乙方需要按照国寿海外要求的时间点安排实施计划，按时完成项目相应内容。</w:t>
      </w:r>
    </w:p>
    <w:p>
      <w:pPr>
        <w:pStyle w:val="4"/>
        <w:spacing w:before="0" w:after="0" w:line="360" w:lineRule="auto"/>
        <w:rPr>
          <w:rFonts w:ascii="宋体" w:hAnsi="宋体"/>
        </w:rPr>
      </w:pPr>
      <w:bookmarkStart w:id="337" w:name="_Toc92187045"/>
      <w:bookmarkStart w:id="338" w:name="_Toc514"/>
      <w:bookmarkStart w:id="339" w:name="_Toc111108474"/>
      <w:r>
        <w:rPr>
          <w:rFonts w:hint="eastAsia" w:ascii="宋体" w:hAnsi="宋体"/>
        </w:rPr>
        <w:t>项目质量管理</w:t>
      </w:r>
      <w:bookmarkEnd w:id="337"/>
      <w:bookmarkEnd w:id="338"/>
      <w:bookmarkEnd w:id="339"/>
    </w:p>
    <w:p>
      <w:pPr>
        <w:pStyle w:val="120"/>
        <w:spacing w:before="0" w:after="0"/>
        <w:ind w:firstLine="480"/>
        <w:rPr>
          <w:rFonts w:hAnsi="宋体"/>
        </w:rPr>
      </w:pPr>
      <w:r>
        <w:rPr>
          <w:rFonts w:hint="eastAsia" w:hAnsi="宋体"/>
        </w:rPr>
        <w:t>质量控制队伍应该独立于项目组，作为项目成功的重要因素和保障，在项目执行过程中始终与项目组保持密切联系。从另一个角度观察和监督项目的开展，帮助项目组发现和解决项目执行中的问题，确保项目的成功。</w:t>
      </w:r>
    </w:p>
    <w:p>
      <w:pPr>
        <w:pStyle w:val="120"/>
        <w:spacing w:before="0" w:after="0"/>
        <w:ind w:firstLine="480"/>
        <w:rPr>
          <w:rFonts w:hAnsi="宋体"/>
        </w:rPr>
      </w:pPr>
      <w:r>
        <w:rPr>
          <w:rFonts w:hint="eastAsia" w:hAnsi="宋体"/>
        </w:rPr>
        <w:t>在组织结构上，将设置质量控制小组，专门负责项目实施的质量控制。质量控制小组由项目双方项目经理、业务人员及双方领导组成，乙方专门指定一位高级经理作为质量总监。</w:t>
      </w:r>
    </w:p>
    <w:p>
      <w:pPr>
        <w:pStyle w:val="120"/>
        <w:spacing w:before="0" w:after="0"/>
        <w:ind w:firstLine="480"/>
        <w:rPr>
          <w:rFonts w:hAnsi="宋体"/>
        </w:rPr>
      </w:pPr>
      <w:r>
        <w:rPr>
          <w:rFonts w:hint="eastAsia" w:hAnsi="宋体"/>
        </w:rPr>
        <w:t>质量管理小组将定期或不定期的举行检查会议，进行项目各阶段提交件的评审，听取项目经理及项目其他人员的汇报，对项目的进展和质量进行监督和控制，提出有关建议和意见。</w:t>
      </w:r>
    </w:p>
    <w:p>
      <w:pPr>
        <w:pStyle w:val="120"/>
        <w:spacing w:before="0" w:after="0"/>
        <w:ind w:firstLine="480"/>
        <w:rPr>
          <w:rFonts w:hAnsi="宋体"/>
        </w:rPr>
      </w:pPr>
      <w:r>
        <w:rPr>
          <w:rFonts w:hint="eastAsia" w:hAnsi="宋体"/>
        </w:rPr>
        <w:t>质量管理小组的每次会议的内容，结论和决定，都将形成文字备忘录，为项目文档保存，并作为以后工作的依据，随时对项目的进展和质量进行修正。</w:t>
      </w:r>
    </w:p>
    <w:p>
      <w:pPr>
        <w:ind w:firstLine="480"/>
        <w:rPr>
          <w:rFonts w:hAnsi="宋体"/>
        </w:rPr>
      </w:pPr>
    </w:p>
    <w:p>
      <w:pPr>
        <w:pStyle w:val="3"/>
        <w:pageBreakBefore w:val="0"/>
        <w:tabs>
          <w:tab w:val="left" w:pos="1534"/>
        </w:tabs>
        <w:spacing w:after="240" w:line="360" w:lineRule="auto"/>
        <w:ind w:left="0"/>
      </w:pPr>
      <w:bookmarkStart w:id="340" w:name="_Toc92187046"/>
      <w:bookmarkStart w:id="341" w:name="_Toc28682"/>
      <w:bookmarkStart w:id="342" w:name="_Toc111108475"/>
      <w:r>
        <w:rPr>
          <w:rFonts w:hint="eastAsia"/>
        </w:rPr>
        <w:t>供应商责任</w:t>
      </w:r>
      <w:bookmarkEnd w:id="340"/>
      <w:bookmarkEnd w:id="341"/>
      <w:bookmarkEnd w:id="342"/>
    </w:p>
    <w:p>
      <w:pPr>
        <w:pStyle w:val="120"/>
        <w:spacing w:before="0" w:after="0"/>
        <w:ind w:firstLine="480"/>
        <w:rPr>
          <w:rFonts w:hAnsi="宋体"/>
        </w:rPr>
      </w:pPr>
      <w:r>
        <w:rPr>
          <w:rFonts w:hint="eastAsia" w:hAnsi="宋体"/>
        </w:rPr>
        <w:t>供应商须确认并承诺能够完成本技术规范中所要求的需求内容以及按要求组织项目团队，确认并承诺承担本技术规范书中所要求供应商承担的所有责任。</w:t>
      </w:r>
    </w:p>
    <w:p>
      <w:pPr>
        <w:pStyle w:val="4"/>
        <w:spacing w:before="0" w:after="0" w:line="360" w:lineRule="auto"/>
        <w:rPr>
          <w:rFonts w:ascii="宋体" w:hAnsi="宋体"/>
        </w:rPr>
      </w:pPr>
      <w:bookmarkStart w:id="343" w:name="_Toc111108476"/>
      <w:bookmarkStart w:id="344" w:name="_Toc26729"/>
      <w:bookmarkStart w:id="345" w:name="_Toc92187047"/>
      <w:r>
        <w:rPr>
          <w:rFonts w:hint="eastAsia" w:ascii="宋体" w:hAnsi="宋体"/>
        </w:rPr>
        <w:t>供应商组织要求</w:t>
      </w:r>
      <w:bookmarkEnd w:id="343"/>
      <w:bookmarkEnd w:id="344"/>
      <w:bookmarkEnd w:id="345"/>
    </w:p>
    <w:p>
      <w:pPr>
        <w:pStyle w:val="120"/>
        <w:spacing w:before="0" w:after="0"/>
        <w:ind w:firstLine="480"/>
        <w:rPr>
          <w:rFonts w:hAnsi="宋体"/>
        </w:rPr>
      </w:pPr>
      <w:r>
        <w:rPr>
          <w:rFonts w:hint="eastAsia" w:hAnsi="宋体"/>
        </w:rPr>
        <w:t>为保障项目以及产品落地成功，同时为了确保乙方提供的技术服务响应的及时性、有效性，要求乙方具备网络安全服务能力，拥有金融行业5年相关</w:t>
      </w:r>
      <w:r>
        <w:rPr>
          <w:rFonts w:hint="eastAsia" w:hAnsi="宋体"/>
          <w:lang w:val="en-US" w:eastAsia="zh-CN"/>
        </w:rPr>
        <w:t>安全技术</w:t>
      </w:r>
      <w:r>
        <w:rPr>
          <w:rFonts w:hint="eastAsia" w:hAnsi="宋体"/>
        </w:rPr>
        <w:t>服务案例；要求乙方具备本地团队，提供本次项目团队主要成员简历；需提供乙方团队成员最近半年的社保缴纳证明。</w:t>
      </w:r>
    </w:p>
    <w:p>
      <w:pPr>
        <w:pStyle w:val="4"/>
        <w:spacing w:before="0" w:after="0" w:line="360" w:lineRule="auto"/>
        <w:rPr>
          <w:rFonts w:ascii="宋体" w:hAnsi="宋体"/>
        </w:rPr>
      </w:pPr>
      <w:bookmarkStart w:id="346" w:name="_Toc29526"/>
      <w:bookmarkStart w:id="347" w:name="_Toc92187048"/>
      <w:bookmarkStart w:id="348" w:name="_Toc111108477"/>
      <w:r>
        <w:rPr>
          <w:rFonts w:hint="eastAsia" w:ascii="宋体" w:hAnsi="宋体"/>
        </w:rPr>
        <w:t>供应商职责要求</w:t>
      </w:r>
      <w:bookmarkEnd w:id="346"/>
      <w:bookmarkEnd w:id="347"/>
      <w:bookmarkEnd w:id="348"/>
    </w:p>
    <w:p>
      <w:pPr>
        <w:pStyle w:val="120"/>
        <w:spacing w:before="0" w:after="0"/>
        <w:ind w:firstLine="480"/>
        <w:rPr>
          <w:rFonts w:hAnsi="宋体"/>
        </w:rPr>
      </w:pPr>
      <w:r>
        <w:rPr>
          <w:rFonts w:hint="eastAsia" w:hAnsi="宋体"/>
        </w:rPr>
        <w:t>供应商须对项目的全部内容进行应答，按照本技术规范要求提交全部资料，并对本技术规范各方面做出实质性响应。</w:t>
      </w:r>
    </w:p>
    <w:p>
      <w:pPr>
        <w:pStyle w:val="120"/>
        <w:numPr>
          <w:ilvl w:val="0"/>
          <w:numId w:val="10"/>
        </w:numPr>
        <w:spacing w:before="0" w:after="0"/>
        <w:ind w:firstLineChars="0"/>
        <w:rPr>
          <w:rFonts w:hAnsi="宋体"/>
        </w:rPr>
      </w:pPr>
      <w:r>
        <w:rPr>
          <w:rFonts w:hint="eastAsia" w:hAnsi="宋体"/>
        </w:rPr>
        <w:t>对本项目范围、内容、所承担的任务的理解与确认；</w:t>
      </w:r>
    </w:p>
    <w:p>
      <w:pPr>
        <w:pStyle w:val="120"/>
        <w:numPr>
          <w:ilvl w:val="0"/>
          <w:numId w:val="10"/>
        </w:numPr>
        <w:spacing w:before="0" w:after="0"/>
        <w:ind w:firstLineChars="0"/>
        <w:rPr>
          <w:rFonts w:hAnsi="宋体"/>
        </w:rPr>
      </w:pPr>
      <w:r>
        <w:rPr>
          <w:rFonts w:hint="eastAsia" w:hAnsi="宋体"/>
        </w:rPr>
        <w:t>本项目管理方案建议包括但不限于：</w:t>
      </w:r>
    </w:p>
    <w:p>
      <w:pPr>
        <w:pStyle w:val="120"/>
        <w:numPr>
          <w:ilvl w:val="0"/>
          <w:numId w:val="11"/>
        </w:numPr>
        <w:spacing w:before="0" w:after="0"/>
        <w:ind w:firstLineChars="0"/>
        <w:rPr>
          <w:rFonts w:hAnsi="宋体"/>
        </w:rPr>
      </w:pPr>
      <w:r>
        <w:rPr>
          <w:rFonts w:hint="eastAsia" w:hAnsi="宋体"/>
        </w:rPr>
        <w:t>设计项目组织结构，明确双方职责和主要任务；</w:t>
      </w:r>
    </w:p>
    <w:p>
      <w:pPr>
        <w:pStyle w:val="120"/>
        <w:numPr>
          <w:ilvl w:val="0"/>
          <w:numId w:val="11"/>
        </w:numPr>
        <w:spacing w:before="0" w:after="0"/>
        <w:ind w:firstLineChars="0"/>
        <w:rPr>
          <w:rFonts w:hAnsi="宋体"/>
        </w:rPr>
      </w:pPr>
      <w:r>
        <w:rPr>
          <w:rFonts w:hint="eastAsia" w:hAnsi="宋体"/>
        </w:rPr>
        <w:t>项目人员简历及资质证明；</w:t>
      </w:r>
    </w:p>
    <w:p>
      <w:pPr>
        <w:pStyle w:val="120"/>
        <w:numPr>
          <w:ilvl w:val="0"/>
          <w:numId w:val="11"/>
        </w:numPr>
        <w:spacing w:before="0" w:after="0"/>
        <w:ind w:firstLineChars="0"/>
        <w:rPr>
          <w:rFonts w:hAnsi="宋体"/>
        </w:rPr>
      </w:pPr>
      <w:r>
        <w:rPr>
          <w:rFonts w:hint="eastAsia" w:hAnsi="宋体"/>
        </w:rPr>
        <w:t>详细工作进度计划</w:t>
      </w:r>
      <w:r>
        <w:rPr>
          <w:rFonts w:hAnsi="宋体"/>
        </w:rPr>
        <w:t>/</w:t>
      </w:r>
      <w:r>
        <w:rPr>
          <w:rFonts w:hint="eastAsia" w:hAnsi="宋体"/>
        </w:rPr>
        <w:t>策略；</w:t>
      </w:r>
    </w:p>
    <w:p>
      <w:pPr>
        <w:pStyle w:val="120"/>
        <w:numPr>
          <w:ilvl w:val="0"/>
          <w:numId w:val="11"/>
        </w:numPr>
        <w:spacing w:before="0" w:after="0"/>
        <w:ind w:firstLineChars="0"/>
        <w:rPr>
          <w:rFonts w:hAnsi="宋体"/>
        </w:rPr>
      </w:pPr>
      <w:r>
        <w:rPr>
          <w:rFonts w:hint="eastAsia" w:hAnsi="宋体"/>
        </w:rPr>
        <w:t>成果清单及说明；</w:t>
      </w:r>
    </w:p>
    <w:p>
      <w:pPr>
        <w:pStyle w:val="120"/>
        <w:numPr>
          <w:ilvl w:val="0"/>
          <w:numId w:val="11"/>
        </w:numPr>
        <w:spacing w:before="0" w:after="0"/>
        <w:ind w:firstLineChars="0"/>
        <w:rPr>
          <w:rFonts w:hAnsi="宋体"/>
        </w:rPr>
      </w:pPr>
      <w:r>
        <w:rPr>
          <w:rFonts w:hint="eastAsia" w:hAnsi="宋体"/>
        </w:rPr>
        <w:t>项目验收标准。</w:t>
      </w:r>
    </w:p>
    <w:p>
      <w:pPr>
        <w:pStyle w:val="120"/>
        <w:numPr>
          <w:ilvl w:val="0"/>
          <w:numId w:val="10"/>
        </w:numPr>
        <w:spacing w:before="0" w:after="0"/>
        <w:ind w:firstLineChars="0"/>
        <w:rPr>
          <w:rFonts w:hAnsi="宋体"/>
        </w:rPr>
      </w:pPr>
      <w:r>
        <w:rPr>
          <w:rFonts w:hint="eastAsia" w:hAnsi="宋体"/>
        </w:rPr>
        <w:t>项目实施阶段职责包括但不限于：</w:t>
      </w:r>
    </w:p>
    <w:p>
      <w:pPr>
        <w:pStyle w:val="120"/>
        <w:numPr>
          <w:ilvl w:val="0"/>
          <w:numId w:val="12"/>
        </w:numPr>
        <w:spacing w:before="0" w:after="0"/>
        <w:ind w:firstLineChars="0"/>
        <w:rPr>
          <w:rFonts w:hAnsi="宋体"/>
        </w:rPr>
      </w:pPr>
      <w:r>
        <w:rPr>
          <w:rFonts w:hint="eastAsia" w:hAnsi="宋体"/>
          <w:snapToGrid w:val="0"/>
        </w:rPr>
        <w:t>提供</w:t>
      </w:r>
      <w:r>
        <w:rPr>
          <w:rFonts w:hint="eastAsia" w:hAnsi="宋体"/>
          <w:snapToGrid w:val="0"/>
          <w:lang w:val="en-US" w:eastAsia="zh-CN"/>
        </w:rPr>
        <w:t>重要时期保障驻场、渗透测试、应急响应、风险评估、网站监控、应急演练、漏洞预警、安全培训等</w:t>
      </w:r>
      <w:r>
        <w:rPr>
          <w:rFonts w:hAnsi="宋体"/>
          <w:snapToGrid w:val="0"/>
        </w:rPr>
        <w:t>服务</w:t>
      </w:r>
      <w:r>
        <w:rPr>
          <w:rFonts w:hint="eastAsia" w:hAnsi="宋体"/>
          <w:snapToGrid w:val="0"/>
        </w:rPr>
        <w:t>；</w:t>
      </w:r>
    </w:p>
    <w:p>
      <w:pPr>
        <w:pStyle w:val="120"/>
        <w:numPr>
          <w:ilvl w:val="0"/>
          <w:numId w:val="12"/>
        </w:numPr>
        <w:spacing w:before="0" w:after="0"/>
        <w:ind w:firstLineChars="0"/>
        <w:rPr>
          <w:rFonts w:hAnsi="宋体"/>
        </w:rPr>
      </w:pPr>
      <w:r>
        <w:rPr>
          <w:rFonts w:hint="eastAsia" w:hAnsi="宋体"/>
        </w:rPr>
        <w:t>编制项目实施过程中的相关材料、会议纪要等；</w:t>
      </w:r>
    </w:p>
    <w:p>
      <w:pPr>
        <w:pStyle w:val="120"/>
        <w:numPr>
          <w:ilvl w:val="0"/>
          <w:numId w:val="12"/>
        </w:numPr>
        <w:spacing w:before="0" w:after="0"/>
        <w:ind w:firstLineChars="0"/>
        <w:rPr>
          <w:rFonts w:hAnsi="宋体"/>
        </w:rPr>
      </w:pPr>
      <w:r>
        <w:rPr>
          <w:rFonts w:hint="eastAsia" w:hAnsi="宋体"/>
        </w:rPr>
        <w:t>项目实施完成总结。</w:t>
      </w:r>
    </w:p>
    <w:p>
      <w:pPr>
        <w:rPr>
          <w:rFonts w:hint="eastAsia" w:hAnsi="宋体" w:eastAsia="宋体"/>
          <w:lang w:val="en-US" w:eastAsia="zh-CN"/>
        </w:rPr>
      </w:pPr>
    </w:p>
    <w:bookmarkEnd w:id="330"/>
    <w:bookmarkEnd w:id="331"/>
    <w:bookmarkEnd w:id="332"/>
    <w:bookmarkEnd w:id="333"/>
    <w:p>
      <w:pPr>
        <w:pStyle w:val="3"/>
        <w:pageBreakBefore w:val="0"/>
        <w:tabs>
          <w:tab w:val="left" w:pos="1534"/>
        </w:tabs>
        <w:spacing w:after="240" w:line="360" w:lineRule="auto"/>
        <w:ind w:left="0"/>
      </w:pPr>
      <w:bookmarkStart w:id="349" w:name="_Toc111108478"/>
      <w:bookmarkStart w:id="350" w:name="_Toc1063"/>
      <w:bookmarkStart w:id="351" w:name="_Toc92187049"/>
      <w:r>
        <w:rPr>
          <w:rFonts w:hint="eastAsia"/>
        </w:rPr>
        <w:t>培训与知识转移</w:t>
      </w:r>
      <w:bookmarkEnd w:id="349"/>
      <w:bookmarkEnd w:id="350"/>
      <w:bookmarkEnd w:id="351"/>
    </w:p>
    <w:p>
      <w:pPr>
        <w:pStyle w:val="120"/>
        <w:spacing w:before="0" w:after="0"/>
        <w:ind w:firstLine="480"/>
        <w:rPr>
          <w:rFonts w:hAnsi="宋体"/>
        </w:rPr>
      </w:pPr>
      <w:r>
        <w:rPr>
          <w:rFonts w:hint="eastAsia" w:hAnsi="宋体"/>
        </w:rPr>
        <w:t>在项目中，为确保项目的可持续性发展，保证从设计阶段到实施阶段和上线维护的平滑过渡，以及降低不同阶段过渡过程的不确定性和可能的执行偏差，通过多种方式提供项目技术培训。</w:t>
      </w:r>
    </w:p>
    <w:p>
      <w:pPr>
        <w:pStyle w:val="120"/>
        <w:spacing w:before="0" w:after="0"/>
        <w:ind w:firstLine="480"/>
        <w:rPr>
          <w:rFonts w:hAnsi="宋体"/>
        </w:rPr>
      </w:pPr>
      <w:r>
        <w:rPr>
          <w:rFonts w:hint="eastAsia" w:hAnsi="宋体"/>
        </w:rPr>
        <w:t>知识转移是将专家的特定能力转移到项目组的客户成员，并最终转移到客户整个组织。根据本次项目总体内容和时间进度要求，乙方安排有关项目方法、项目成果等方面的培训</w:t>
      </w:r>
      <w:r>
        <w:rPr>
          <w:rFonts w:hAnsi="宋体"/>
        </w:rPr>
        <w:t>,</w:t>
      </w:r>
      <w:r>
        <w:rPr>
          <w:rFonts w:hint="eastAsia" w:hAnsi="宋体"/>
        </w:rPr>
        <w:t>相关知识培训内容包括：</w:t>
      </w:r>
    </w:p>
    <w:p>
      <w:pPr>
        <w:pStyle w:val="4"/>
        <w:spacing w:before="0" w:after="0" w:line="360" w:lineRule="auto"/>
        <w:rPr>
          <w:rFonts w:ascii="宋体" w:hAnsi="宋体"/>
        </w:rPr>
      </w:pPr>
      <w:bookmarkStart w:id="352" w:name="_Toc21464"/>
      <w:bookmarkStart w:id="353" w:name="_Toc111108479"/>
      <w:r>
        <w:rPr>
          <w:rFonts w:hint="eastAsia" w:ascii="宋体" w:hAnsi="宋体"/>
        </w:rPr>
        <w:t>培训要求</w:t>
      </w:r>
      <w:bookmarkEnd w:id="352"/>
      <w:bookmarkEnd w:id="353"/>
    </w:p>
    <w:p>
      <w:pPr>
        <w:pStyle w:val="120"/>
        <w:spacing w:before="0" w:after="0"/>
        <w:ind w:firstLine="480"/>
        <w:rPr>
          <w:rFonts w:hAnsi="宋体"/>
        </w:rPr>
      </w:pPr>
      <w:r>
        <w:rPr>
          <w:rFonts w:hint="eastAsia" w:hAnsi="宋体"/>
        </w:rPr>
        <w:t>1）在</w:t>
      </w:r>
      <w:r>
        <w:rPr>
          <w:rFonts w:hAnsi="宋体"/>
        </w:rPr>
        <w:t>项目启动</w:t>
      </w:r>
      <w:r>
        <w:rPr>
          <w:rFonts w:hint="eastAsia" w:hAnsi="宋体"/>
        </w:rPr>
        <w:t>时</w:t>
      </w:r>
      <w:r>
        <w:rPr>
          <w:rFonts w:hAnsi="宋体"/>
        </w:rPr>
        <w:t>，</w:t>
      </w:r>
      <w:r>
        <w:rPr>
          <w:rFonts w:hint="eastAsia" w:hAnsi="宋体"/>
        </w:rPr>
        <w:t>向</w:t>
      </w:r>
      <w:r>
        <w:rPr>
          <w:rFonts w:hAnsi="宋体"/>
        </w:rPr>
        <w:t>项目组进行产品</w:t>
      </w:r>
      <w:r>
        <w:rPr>
          <w:rFonts w:hint="eastAsia" w:hAnsi="宋体"/>
        </w:rPr>
        <w:t>使用培训；</w:t>
      </w:r>
    </w:p>
    <w:p>
      <w:pPr>
        <w:pStyle w:val="120"/>
        <w:spacing w:before="0" w:after="0"/>
        <w:ind w:firstLine="480"/>
        <w:rPr>
          <w:rFonts w:hint="eastAsia" w:hAnsi="宋体" w:eastAsia="宋体"/>
          <w:lang w:eastAsia="zh-CN"/>
        </w:rPr>
      </w:pPr>
      <w:r>
        <w:rPr>
          <w:rFonts w:hAnsi="宋体"/>
        </w:rPr>
        <w:t>2</w:t>
      </w:r>
      <w:r>
        <w:rPr>
          <w:rFonts w:hint="eastAsia" w:hAnsi="宋体"/>
        </w:rPr>
        <w:t>）在项目实施过程中，通过技术培训、人员访谈、数据收集、分析整理、研讨会等形式向项目组进行知识转移</w:t>
      </w:r>
      <w:r>
        <w:rPr>
          <w:rFonts w:hint="eastAsia" w:hAnsi="宋体"/>
          <w:lang w:eastAsia="zh-CN"/>
        </w:rPr>
        <w:t>；</w:t>
      </w:r>
    </w:p>
    <w:p>
      <w:pPr>
        <w:pStyle w:val="120"/>
        <w:spacing w:before="0" w:after="0"/>
        <w:ind w:firstLine="480"/>
        <w:rPr>
          <w:rFonts w:hAnsi="宋体"/>
        </w:rPr>
      </w:pPr>
      <w:r>
        <w:rPr>
          <w:rFonts w:hAnsi="宋体"/>
        </w:rPr>
        <w:t>3</w:t>
      </w:r>
      <w:r>
        <w:rPr>
          <w:rFonts w:hint="eastAsia" w:hAnsi="宋体"/>
        </w:rPr>
        <w:t>）在</w:t>
      </w:r>
      <w:r>
        <w:rPr>
          <w:rFonts w:hAnsi="宋体"/>
        </w:rPr>
        <w:t>项目</w:t>
      </w:r>
      <w:r>
        <w:rPr>
          <w:rFonts w:hint="eastAsia" w:hAnsi="宋体"/>
          <w:lang w:val="en-US" w:eastAsia="zh-CN"/>
        </w:rPr>
        <w:t>周期结束之前</w:t>
      </w:r>
      <w:r>
        <w:rPr>
          <w:rFonts w:hAnsi="宋体"/>
        </w:rPr>
        <w:t>，</w:t>
      </w:r>
      <w:r>
        <w:rPr>
          <w:rFonts w:hint="eastAsia" w:hAnsi="宋体"/>
          <w:lang w:val="en-US" w:eastAsia="zh-CN"/>
        </w:rPr>
        <w:t>根据甲方具体需求，</w:t>
      </w:r>
      <w:r>
        <w:rPr>
          <w:rFonts w:hint="eastAsia" w:hAnsi="宋体"/>
        </w:rPr>
        <w:t>向</w:t>
      </w:r>
      <w:r>
        <w:rPr>
          <w:rFonts w:hint="eastAsia" w:hAnsi="宋体"/>
          <w:lang w:val="en-US" w:eastAsia="zh-CN"/>
        </w:rPr>
        <w:t>甲方技术人员</w:t>
      </w:r>
      <w:r>
        <w:rPr>
          <w:rFonts w:hAnsi="宋体"/>
        </w:rPr>
        <w:t>进行</w:t>
      </w:r>
      <w:r>
        <w:rPr>
          <w:rFonts w:hint="eastAsia" w:hAnsi="宋体"/>
          <w:lang w:val="en-US" w:eastAsia="zh-CN"/>
        </w:rPr>
        <w:t>安全技能</w:t>
      </w:r>
      <w:r>
        <w:rPr>
          <w:rFonts w:hAnsi="宋体"/>
        </w:rPr>
        <w:t>培训；</w:t>
      </w:r>
    </w:p>
    <w:p>
      <w:pPr>
        <w:pStyle w:val="120"/>
        <w:spacing w:before="0" w:after="0"/>
        <w:ind w:firstLine="480"/>
        <w:rPr>
          <w:rFonts w:hint="eastAsia" w:hAnsi="宋体"/>
        </w:rPr>
      </w:pPr>
      <w:r>
        <w:rPr>
          <w:rFonts w:hint="eastAsia" w:hAnsi="宋体"/>
          <w:lang w:val="en-US" w:eastAsia="zh-CN"/>
        </w:rPr>
        <w:t>4</w:t>
      </w:r>
      <w:r>
        <w:rPr>
          <w:rFonts w:hint="eastAsia" w:hAnsi="宋体"/>
        </w:rPr>
        <w:t>）</w:t>
      </w:r>
      <w:r>
        <w:rPr>
          <w:rFonts w:hint="eastAsia" w:hAnsi="宋体"/>
          <w:lang w:val="en-US" w:eastAsia="zh-CN"/>
        </w:rPr>
        <w:t>基于面向全员的安全意识培训内容，给出安全意识测验方案以及试题内容，在培训结束后检验培训成果</w:t>
      </w:r>
      <w:r>
        <w:rPr>
          <w:rFonts w:hint="eastAsia"/>
          <w:lang w:val="en-US" w:eastAsia="zh-CN"/>
        </w:rPr>
        <w:t>（如钓鱼邮件测试等）</w:t>
      </w:r>
      <w:r>
        <w:rPr>
          <w:rFonts w:hint="eastAsia" w:hAnsi="宋体"/>
          <w:lang w:val="en-US" w:eastAsia="zh-CN"/>
        </w:rPr>
        <w:t>；</w:t>
      </w:r>
    </w:p>
    <w:p>
      <w:pPr>
        <w:pStyle w:val="120"/>
        <w:spacing w:before="0" w:after="0"/>
        <w:ind w:firstLine="480"/>
        <w:rPr>
          <w:rFonts w:hint="default" w:hAnsi="宋体" w:eastAsia="宋体"/>
          <w:lang w:val="en-US" w:eastAsia="zh-CN"/>
        </w:rPr>
      </w:pPr>
      <w:r>
        <w:rPr>
          <w:rFonts w:hint="eastAsia" w:hAnsi="宋体"/>
          <w:lang w:val="en-US" w:eastAsia="zh-CN"/>
        </w:rPr>
        <w:t>5）</w:t>
      </w:r>
      <w:r>
        <w:rPr>
          <w:rFonts w:hint="eastAsia" w:hAnsi="宋体"/>
        </w:rPr>
        <w:t>应提供中文培训资料、讲义、模板等资料。</w:t>
      </w:r>
    </w:p>
    <w:p>
      <w:pPr>
        <w:pStyle w:val="4"/>
        <w:spacing w:before="0" w:after="0" w:line="360" w:lineRule="auto"/>
        <w:rPr>
          <w:rFonts w:hint="eastAsia" w:hAnsi="宋体"/>
        </w:rPr>
      </w:pPr>
      <w:r>
        <w:rPr>
          <w:rFonts w:hint="eastAsia" w:hAnsi="宋体"/>
          <w:lang w:val="en-US" w:eastAsia="zh-CN"/>
        </w:rPr>
        <w:t>培训预期效果</w:t>
      </w:r>
    </w:p>
    <w:p>
      <w:pPr>
        <w:pStyle w:val="120"/>
        <w:spacing w:before="0" w:after="0"/>
        <w:ind w:firstLine="480"/>
        <w:rPr>
          <w:rFonts w:hint="default" w:hAnsi="宋体"/>
          <w:lang w:val="en-US" w:eastAsia="zh-CN"/>
        </w:rPr>
      </w:pPr>
      <w:r>
        <w:rPr>
          <w:rFonts w:hint="eastAsia" w:hAnsi="宋体"/>
          <w:lang w:val="en-US" w:eastAsia="zh-CN"/>
        </w:rPr>
        <w:t>1）甲方人员安全业务能力提升，对新型网络安全漏洞以及攻击手段能有一定的敏锐度，了解安全事件处理的技术流程。</w:t>
      </w:r>
    </w:p>
    <w:p>
      <w:pPr>
        <w:pStyle w:val="120"/>
        <w:spacing w:before="0" w:after="0"/>
        <w:ind w:firstLine="480"/>
        <w:rPr>
          <w:rFonts w:hint="default" w:hAnsi="宋体"/>
          <w:lang w:val="en-US" w:eastAsia="zh-CN"/>
        </w:rPr>
      </w:pPr>
      <w:r>
        <w:rPr>
          <w:rFonts w:hint="eastAsia" w:hAnsi="宋体"/>
          <w:lang w:val="en-US" w:eastAsia="zh-CN"/>
        </w:rPr>
        <w:t>2）甲方整体安全意识加强，具有一定的攻击（包括但不限于社工、钓鱼邮件等）鉴别与防范意识。</w:t>
      </w:r>
    </w:p>
    <w:p>
      <w:pPr>
        <w:pStyle w:val="120"/>
        <w:spacing w:before="0" w:after="0"/>
        <w:ind w:firstLine="480"/>
        <w:rPr>
          <w:rFonts w:hint="eastAsia" w:hAnsi="宋体"/>
          <w:lang w:val="en-US" w:eastAsia="zh-CN"/>
        </w:rPr>
      </w:pPr>
    </w:p>
    <w:p>
      <w:pPr>
        <w:pStyle w:val="3"/>
        <w:pageBreakBefore w:val="0"/>
        <w:tabs>
          <w:tab w:val="left" w:pos="1534"/>
        </w:tabs>
        <w:spacing w:after="240" w:line="360" w:lineRule="auto"/>
        <w:ind w:left="0"/>
      </w:pPr>
      <w:bookmarkStart w:id="354" w:name="_Toc22918"/>
      <w:bookmarkStart w:id="355" w:name="_Toc111108480"/>
      <w:bookmarkStart w:id="356" w:name="_Toc92187053"/>
      <w:r>
        <w:rPr>
          <w:rFonts w:hint="eastAsia"/>
        </w:rPr>
        <w:t>项目交付与成果物</w:t>
      </w:r>
      <w:bookmarkEnd w:id="354"/>
      <w:bookmarkEnd w:id="355"/>
      <w:bookmarkEnd w:id="356"/>
    </w:p>
    <w:p>
      <w:pPr>
        <w:pStyle w:val="4"/>
        <w:spacing w:before="0" w:after="0" w:line="360" w:lineRule="auto"/>
        <w:rPr>
          <w:rFonts w:ascii="宋体" w:hAnsi="宋体"/>
        </w:rPr>
      </w:pPr>
      <w:bookmarkStart w:id="357" w:name="_Toc92187054"/>
      <w:bookmarkStart w:id="358" w:name="_Toc111108481"/>
      <w:bookmarkStart w:id="359" w:name="_Toc14507"/>
      <w:r>
        <w:rPr>
          <w:rFonts w:hint="eastAsia" w:ascii="宋体" w:hAnsi="宋体"/>
        </w:rPr>
        <w:t>项目成果交付</w:t>
      </w:r>
      <w:bookmarkEnd w:id="357"/>
      <w:bookmarkEnd w:id="358"/>
      <w:bookmarkEnd w:id="359"/>
    </w:p>
    <w:p>
      <w:pPr>
        <w:pStyle w:val="120"/>
        <w:spacing w:before="0" w:after="0"/>
        <w:ind w:firstLine="480"/>
        <w:rPr>
          <w:rFonts w:hAnsi="宋体"/>
        </w:rPr>
      </w:pPr>
      <w:r>
        <w:rPr>
          <w:rFonts w:hint="eastAsia" w:hAnsi="宋体"/>
        </w:rPr>
        <w:t>为了确保项目实施的成功，在项目中的各级交付文件非常重要，乙方需要按照双方约定的格式提交项目相关文档。</w:t>
      </w:r>
    </w:p>
    <w:p>
      <w:pPr>
        <w:pStyle w:val="120"/>
        <w:spacing w:before="0" w:after="0"/>
        <w:ind w:firstLine="480"/>
        <w:rPr>
          <w:rFonts w:hAnsi="宋体"/>
        </w:rPr>
      </w:pPr>
      <w:r>
        <w:rPr>
          <w:rFonts w:hint="eastAsia" w:hAnsi="宋体"/>
        </w:rPr>
        <w:t>为确保项目按照项目预期的计划执行，在项目实施过程中，一些重要文件需要国寿海外项目经理或相关人员进行审批和确认。</w:t>
      </w:r>
    </w:p>
    <w:p>
      <w:pPr>
        <w:pStyle w:val="120"/>
        <w:spacing w:before="0" w:after="0"/>
        <w:ind w:firstLine="480"/>
        <w:rPr>
          <w:rFonts w:hAnsi="宋体"/>
        </w:rPr>
      </w:pPr>
      <w:r>
        <w:rPr>
          <w:rFonts w:hint="eastAsia" w:hAnsi="宋体"/>
        </w:rPr>
        <w:t>在项目各阶段交付物内容与要求（包含但不限于以下内容）：</w:t>
      </w:r>
    </w:p>
    <w:p>
      <w:pPr>
        <w:numPr>
          <w:ilvl w:val="0"/>
          <w:numId w:val="13"/>
        </w:numPr>
        <w:adjustRightInd/>
        <w:spacing w:before="0" w:after="0"/>
        <w:ind w:firstLineChars="0"/>
        <w:jc w:val="left"/>
        <w:textAlignment w:val="auto"/>
        <w:rPr>
          <w:rFonts w:hAnsi="宋体" w:cs="Arial"/>
        </w:rPr>
      </w:pPr>
      <w:r>
        <w:rPr>
          <w:rFonts w:hint="eastAsia" w:hAnsi="宋体" w:cs="Arial"/>
        </w:rPr>
        <w:t>项目实施计划</w:t>
      </w:r>
    </w:p>
    <w:p>
      <w:pPr>
        <w:numPr>
          <w:ilvl w:val="0"/>
          <w:numId w:val="13"/>
        </w:numPr>
        <w:adjustRightInd/>
        <w:spacing w:before="0" w:after="0"/>
        <w:ind w:firstLineChars="0"/>
        <w:jc w:val="left"/>
        <w:textAlignment w:val="auto"/>
        <w:rPr>
          <w:rFonts w:hAnsi="宋体" w:cs="Arial"/>
        </w:rPr>
      </w:pPr>
      <w:r>
        <w:rPr>
          <w:rFonts w:hint="eastAsia" w:hAnsi="宋体" w:cs="Arial"/>
        </w:rPr>
        <w:t>项目实施方案</w:t>
      </w:r>
    </w:p>
    <w:p>
      <w:pPr>
        <w:numPr>
          <w:ilvl w:val="0"/>
          <w:numId w:val="13"/>
        </w:numPr>
        <w:adjustRightInd/>
        <w:spacing w:before="0" w:after="0"/>
        <w:ind w:firstLineChars="0"/>
        <w:jc w:val="left"/>
        <w:textAlignment w:val="auto"/>
        <w:rPr>
          <w:rFonts w:hAnsi="宋体" w:cs="Arial"/>
        </w:rPr>
      </w:pPr>
      <w:r>
        <w:rPr>
          <w:rFonts w:hint="eastAsia" w:hAnsi="宋体" w:cs="Arial"/>
        </w:rPr>
        <w:t>项目调研</w:t>
      </w:r>
      <w:r>
        <w:rPr>
          <w:rFonts w:hAnsi="宋体" w:cs="Arial"/>
        </w:rPr>
        <w:t>提纲及</w:t>
      </w:r>
      <w:r>
        <w:rPr>
          <w:rFonts w:hint="eastAsia" w:hAnsi="宋体" w:cs="Arial"/>
        </w:rPr>
        <w:t>调研</w:t>
      </w:r>
      <w:r>
        <w:rPr>
          <w:rFonts w:hAnsi="宋体" w:cs="Arial"/>
        </w:rPr>
        <w:t>结果</w:t>
      </w:r>
    </w:p>
    <w:p>
      <w:pPr>
        <w:numPr>
          <w:ilvl w:val="0"/>
          <w:numId w:val="13"/>
        </w:numPr>
        <w:adjustRightInd/>
        <w:spacing w:before="0" w:after="0"/>
        <w:ind w:firstLineChars="0"/>
        <w:jc w:val="left"/>
        <w:textAlignment w:val="auto"/>
        <w:rPr>
          <w:rFonts w:hint="default" w:hAnsi="宋体" w:cs="Arial"/>
          <w:lang w:val="en-US" w:eastAsia="zh-CN"/>
        </w:rPr>
      </w:pPr>
      <w:r>
        <w:rPr>
          <w:rFonts w:hint="eastAsia" w:hAnsi="宋体" w:cs="Arial"/>
          <w:lang w:val="en-US" w:eastAsia="zh-CN"/>
        </w:rPr>
        <w:t>重要时期保障驻场调研报告</w:t>
      </w:r>
    </w:p>
    <w:p>
      <w:pPr>
        <w:numPr>
          <w:ilvl w:val="0"/>
          <w:numId w:val="13"/>
        </w:numPr>
        <w:adjustRightInd/>
        <w:spacing w:before="0" w:after="0"/>
        <w:ind w:firstLineChars="0"/>
        <w:jc w:val="left"/>
        <w:textAlignment w:val="auto"/>
        <w:rPr>
          <w:rFonts w:hAnsi="宋体" w:cs="Arial"/>
        </w:rPr>
      </w:pPr>
      <w:r>
        <w:rPr>
          <w:rFonts w:hint="eastAsia" w:hAnsi="宋体" w:cs="Arial"/>
          <w:lang w:val="en-US" w:eastAsia="zh-CN"/>
        </w:rPr>
        <w:t>重要时期保障驻场实施方案</w:t>
      </w:r>
    </w:p>
    <w:p>
      <w:pPr>
        <w:numPr>
          <w:ilvl w:val="0"/>
          <w:numId w:val="13"/>
        </w:numPr>
        <w:adjustRightInd/>
        <w:spacing w:before="0" w:after="0"/>
        <w:ind w:firstLineChars="0"/>
        <w:jc w:val="left"/>
        <w:textAlignment w:val="auto"/>
      </w:pPr>
      <w:r>
        <w:rPr>
          <w:rFonts w:hint="eastAsia" w:hAnsi="宋体" w:cs="Arial"/>
          <w:lang w:val="en-US" w:eastAsia="zh-CN"/>
        </w:rPr>
        <w:t>重要时期保障驻场工作总结</w:t>
      </w:r>
    </w:p>
    <w:p>
      <w:pPr>
        <w:numPr>
          <w:ilvl w:val="0"/>
          <w:numId w:val="13"/>
        </w:numPr>
        <w:adjustRightInd/>
        <w:spacing w:before="0" w:after="0"/>
        <w:ind w:firstLineChars="0"/>
        <w:jc w:val="left"/>
        <w:textAlignment w:val="auto"/>
        <w:rPr>
          <w:rFonts w:hAnsi="宋体" w:cs="Arial"/>
        </w:rPr>
      </w:pPr>
      <w:r>
        <w:rPr>
          <w:rFonts w:hint="eastAsia" w:hAnsi="宋体" w:cs="Arial"/>
          <w:lang w:val="en-US" w:eastAsia="zh-CN"/>
        </w:rPr>
        <w:t>渗透测试报告</w:t>
      </w:r>
    </w:p>
    <w:p>
      <w:pPr>
        <w:numPr>
          <w:ilvl w:val="0"/>
          <w:numId w:val="13"/>
        </w:numPr>
        <w:adjustRightInd/>
        <w:spacing w:before="0" w:after="0"/>
        <w:ind w:firstLineChars="0"/>
        <w:jc w:val="left"/>
        <w:textAlignment w:val="auto"/>
        <w:rPr>
          <w:rFonts w:hAnsi="宋体" w:cs="Arial"/>
        </w:rPr>
      </w:pPr>
      <w:r>
        <w:rPr>
          <w:rFonts w:hint="eastAsia" w:hAnsi="宋体" w:cs="Arial"/>
          <w:lang w:val="en-US" w:eastAsia="zh-CN"/>
        </w:rPr>
        <w:t>应急响应措施以及优化意见</w:t>
      </w:r>
    </w:p>
    <w:p>
      <w:pPr>
        <w:numPr>
          <w:ilvl w:val="0"/>
          <w:numId w:val="13"/>
        </w:numPr>
        <w:adjustRightInd/>
        <w:spacing w:before="0" w:after="0"/>
        <w:ind w:firstLineChars="0"/>
        <w:jc w:val="left"/>
        <w:textAlignment w:val="auto"/>
        <w:rPr>
          <w:rFonts w:hAnsi="宋体" w:cs="Arial"/>
        </w:rPr>
      </w:pPr>
      <w:r>
        <w:rPr>
          <w:rFonts w:hint="eastAsia" w:hAnsi="宋体" w:cs="Arial"/>
          <w:lang w:val="en-US" w:eastAsia="zh-CN"/>
        </w:rPr>
        <w:t>风险评估报告</w:t>
      </w:r>
    </w:p>
    <w:p>
      <w:pPr>
        <w:numPr>
          <w:ilvl w:val="0"/>
          <w:numId w:val="13"/>
        </w:numPr>
        <w:adjustRightInd/>
        <w:spacing w:before="0" w:after="0"/>
        <w:ind w:firstLineChars="0"/>
        <w:jc w:val="left"/>
        <w:textAlignment w:val="auto"/>
        <w:rPr>
          <w:rFonts w:hAnsi="宋体" w:cs="Arial"/>
        </w:rPr>
      </w:pPr>
      <w:r>
        <w:rPr>
          <w:rFonts w:hint="eastAsia" w:hAnsi="宋体" w:cs="Arial"/>
          <w:lang w:val="en-US" w:eastAsia="zh-CN"/>
        </w:rPr>
        <w:t>安全事件验证报告</w:t>
      </w:r>
      <w:r>
        <w:rPr>
          <w:rFonts w:hint="eastAsia" w:hAnsi="宋体" w:cs="Arial"/>
        </w:rPr>
        <w:t>（如有</w:t>
      </w:r>
      <w:r>
        <w:rPr>
          <w:rFonts w:hAnsi="宋体" w:cs="Arial"/>
        </w:rPr>
        <w:t>）</w:t>
      </w:r>
    </w:p>
    <w:p>
      <w:pPr>
        <w:numPr>
          <w:ilvl w:val="0"/>
          <w:numId w:val="13"/>
        </w:numPr>
        <w:adjustRightInd/>
        <w:spacing w:before="0" w:after="0"/>
        <w:ind w:firstLineChars="0"/>
        <w:jc w:val="left"/>
        <w:textAlignment w:val="auto"/>
        <w:rPr>
          <w:rFonts w:hint="default" w:hAnsi="宋体" w:cs="Arial"/>
          <w:lang w:val="en-US" w:eastAsia="zh-CN"/>
        </w:rPr>
      </w:pPr>
      <w:r>
        <w:rPr>
          <w:rFonts w:hint="eastAsia" w:hAnsi="宋体" w:cs="Arial"/>
          <w:lang w:val="en-US" w:eastAsia="zh-CN"/>
        </w:rPr>
        <w:t>安全事件评估（如有）</w:t>
      </w:r>
    </w:p>
    <w:p>
      <w:pPr>
        <w:numPr>
          <w:ilvl w:val="0"/>
          <w:numId w:val="13"/>
        </w:numPr>
        <w:adjustRightInd/>
        <w:spacing w:before="0" w:after="0"/>
        <w:ind w:firstLineChars="0"/>
        <w:jc w:val="left"/>
        <w:textAlignment w:val="auto"/>
        <w:rPr>
          <w:rFonts w:hint="eastAsia" w:hAnsi="宋体" w:cs="Arial"/>
          <w:lang w:val="en-US" w:eastAsia="zh-CN"/>
        </w:rPr>
      </w:pPr>
      <w:r>
        <w:rPr>
          <w:rFonts w:hint="eastAsia" w:hAnsi="宋体" w:cs="Arial"/>
          <w:lang w:val="en-US" w:eastAsia="zh-CN"/>
        </w:rPr>
        <w:t>应急演练方案</w:t>
      </w:r>
    </w:p>
    <w:p>
      <w:pPr>
        <w:numPr>
          <w:ilvl w:val="0"/>
          <w:numId w:val="13"/>
        </w:numPr>
        <w:adjustRightInd/>
        <w:spacing w:before="0" w:after="0"/>
        <w:ind w:firstLineChars="0"/>
        <w:jc w:val="left"/>
        <w:textAlignment w:val="auto"/>
        <w:rPr>
          <w:rFonts w:hint="default" w:hAnsi="宋体" w:cs="Arial"/>
          <w:lang w:val="en-US" w:eastAsia="zh-CN"/>
        </w:rPr>
      </w:pPr>
      <w:r>
        <w:rPr>
          <w:rFonts w:hint="eastAsia" w:hAnsi="宋体" w:cs="Arial"/>
          <w:lang w:val="en-US" w:eastAsia="zh-CN"/>
        </w:rPr>
        <w:t>应急演练总结</w:t>
      </w:r>
    </w:p>
    <w:p>
      <w:pPr>
        <w:numPr>
          <w:ilvl w:val="0"/>
          <w:numId w:val="13"/>
        </w:numPr>
        <w:adjustRightInd/>
        <w:spacing w:before="0" w:after="0"/>
        <w:ind w:firstLineChars="0"/>
        <w:jc w:val="left"/>
        <w:textAlignment w:val="auto"/>
        <w:rPr>
          <w:rFonts w:hint="default" w:hAnsi="宋体" w:cs="Arial"/>
          <w:lang w:val="en-US" w:eastAsia="zh-CN"/>
        </w:rPr>
      </w:pPr>
      <w:r>
        <w:rPr>
          <w:rFonts w:hint="eastAsia" w:hAnsi="宋体" w:cs="Arial"/>
          <w:lang w:val="en-US" w:eastAsia="zh-CN"/>
        </w:rPr>
        <w:t>重大安全事件通报</w:t>
      </w:r>
    </w:p>
    <w:p>
      <w:pPr>
        <w:numPr>
          <w:ilvl w:val="0"/>
          <w:numId w:val="13"/>
        </w:numPr>
        <w:adjustRightInd/>
        <w:spacing w:before="0" w:after="0"/>
        <w:ind w:firstLineChars="0"/>
        <w:jc w:val="left"/>
        <w:textAlignment w:val="auto"/>
        <w:rPr>
          <w:rFonts w:hint="default"/>
          <w:lang w:val="en-US" w:eastAsia="zh-CN"/>
        </w:rPr>
      </w:pPr>
      <w:r>
        <w:rPr>
          <w:rFonts w:hint="eastAsia" w:hAnsi="宋体" w:cs="Arial"/>
        </w:rPr>
        <w:t>培训计划及资料、讲义、模板</w:t>
      </w:r>
    </w:p>
    <w:p>
      <w:pPr>
        <w:numPr>
          <w:ilvl w:val="0"/>
          <w:numId w:val="13"/>
        </w:numPr>
        <w:adjustRightInd/>
        <w:spacing w:before="0" w:after="0"/>
        <w:ind w:firstLineChars="0"/>
        <w:jc w:val="left"/>
        <w:textAlignment w:val="auto"/>
        <w:rPr>
          <w:rFonts w:hint="default" w:hAnsi="宋体" w:cs="Arial"/>
          <w:lang w:val="en-US" w:eastAsia="zh-CN"/>
        </w:rPr>
      </w:pPr>
      <w:r>
        <w:rPr>
          <w:rFonts w:hint="eastAsia" w:hAnsi="宋体" w:cs="Arial"/>
          <w:lang w:val="en-US" w:eastAsia="zh-CN"/>
        </w:rPr>
        <w:t>安全意识测验方案以及试题内容</w:t>
      </w:r>
    </w:p>
    <w:p>
      <w:pPr>
        <w:numPr>
          <w:ilvl w:val="0"/>
          <w:numId w:val="13"/>
        </w:numPr>
        <w:adjustRightInd/>
        <w:spacing w:before="0" w:after="0"/>
        <w:ind w:firstLineChars="0"/>
        <w:jc w:val="left"/>
        <w:textAlignment w:val="auto"/>
        <w:rPr>
          <w:rFonts w:hAnsi="宋体" w:cs="Arial"/>
        </w:rPr>
      </w:pPr>
      <w:r>
        <w:rPr>
          <w:rFonts w:hint="eastAsia" w:hAnsi="宋体" w:cs="Arial"/>
        </w:rPr>
        <w:t>项目总结报告</w:t>
      </w:r>
    </w:p>
    <w:p>
      <w:pPr>
        <w:numPr>
          <w:ilvl w:val="0"/>
          <w:numId w:val="13"/>
        </w:numPr>
        <w:adjustRightInd/>
        <w:spacing w:before="0" w:after="0"/>
        <w:ind w:firstLineChars="0"/>
        <w:jc w:val="left"/>
        <w:textAlignment w:val="auto"/>
        <w:rPr>
          <w:rFonts w:hAnsi="宋体" w:cs="Arial"/>
        </w:rPr>
      </w:pPr>
      <w:r>
        <w:rPr>
          <w:rFonts w:hint="eastAsia" w:hAnsi="宋体" w:cs="Arial"/>
        </w:rPr>
        <w:t>工作遗留项及关注事项</w:t>
      </w:r>
    </w:p>
    <w:p>
      <w:pPr>
        <w:pStyle w:val="4"/>
        <w:spacing w:before="0" w:after="0" w:line="360" w:lineRule="auto"/>
        <w:rPr>
          <w:rFonts w:ascii="宋体" w:hAnsi="宋体"/>
        </w:rPr>
      </w:pPr>
      <w:bookmarkStart w:id="360" w:name="_Toc8035"/>
      <w:bookmarkStart w:id="361" w:name="_Toc111108482"/>
      <w:bookmarkStart w:id="362" w:name="_Toc92187055"/>
      <w:r>
        <w:rPr>
          <w:rFonts w:hint="eastAsia" w:ascii="宋体" w:hAnsi="宋体"/>
        </w:rPr>
        <w:t>售后服务</w:t>
      </w:r>
      <w:bookmarkEnd w:id="360"/>
      <w:bookmarkEnd w:id="361"/>
      <w:bookmarkEnd w:id="362"/>
    </w:p>
    <w:p>
      <w:pPr>
        <w:spacing w:before="0" w:after="0"/>
        <w:ind w:firstLine="480"/>
        <w:rPr>
          <w:rFonts w:hint="eastAsia"/>
        </w:rPr>
      </w:pPr>
      <w:r>
        <w:rPr>
          <w:rFonts w:hint="eastAsia"/>
        </w:rPr>
        <w:t>在</w:t>
      </w:r>
      <w:r>
        <w:rPr>
          <w:rFonts w:hint="eastAsia"/>
          <w:lang w:val="en-US" w:eastAsia="zh-CN"/>
        </w:rPr>
        <w:t>每项</w:t>
      </w:r>
      <w:r>
        <w:rPr>
          <w:rFonts w:hint="eastAsia"/>
        </w:rPr>
        <w:t>服务结束后一</w:t>
      </w:r>
      <w:r>
        <w:rPr>
          <w:rFonts w:hint="eastAsia"/>
          <w:lang w:val="en-US" w:eastAsia="zh-CN"/>
        </w:rPr>
        <w:t>周</w:t>
      </w:r>
      <w:r>
        <w:rPr>
          <w:rFonts w:hint="eastAsia"/>
        </w:rPr>
        <w:t>内，</w:t>
      </w:r>
      <w:r>
        <w:rPr>
          <w:rFonts w:hint="eastAsia"/>
          <w:lang w:val="en-US" w:eastAsia="zh-CN"/>
        </w:rPr>
        <w:t>基于当前服务事项</w:t>
      </w:r>
      <w:r>
        <w:rPr>
          <w:rFonts w:hint="eastAsia"/>
        </w:rPr>
        <w:t>对国寿海外网络</w:t>
      </w:r>
      <w:r>
        <w:t>安全</w:t>
      </w:r>
      <w:r>
        <w:rPr>
          <w:rFonts w:hint="eastAsia"/>
          <w:lang w:val="en-US" w:eastAsia="zh-CN"/>
        </w:rPr>
        <w:t>防御架构</w:t>
      </w:r>
      <w:r>
        <w:rPr>
          <w:rFonts w:hint="eastAsia"/>
        </w:rPr>
        <w:t>现状做</w:t>
      </w:r>
      <w:r>
        <w:rPr>
          <w:rFonts w:hint="eastAsia"/>
          <w:lang w:val="en-US" w:eastAsia="zh-CN"/>
        </w:rPr>
        <w:t>整体总结</w:t>
      </w:r>
      <w:r>
        <w:rPr>
          <w:rFonts w:hint="eastAsia"/>
          <w:lang w:eastAsia="zh-CN"/>
        </w:rPr>
        <w:t>，</w:t>
      </w:r>
      <w:r>
        <w:rPr>
          <w:rFonts w:hint="eastAsia"/>
          <w:lang w:val="en-US" w:eastAsia="zh-CN"/>
        </w:rPr>
        <w:t>复盘本次服务实施过程中遇到的问题以及解决方案</w:t>
      </w:r>
      <w:r>
        <w:rPr>
          <w:rFonts w:hint="eastAsia"/>
        </w:rPr>
        <w:t>，并提出</w:t>
      </w:r>
      <w:r>
        <w:rPr>
          <w:rFonts w:hint="eastAsia"/>
          <w:lang w:val="en-US" w:eastAsia="zh-CN"/>
        </w:rPr>
        <w:t>相应的建议</w:t>
      </w:r>
      <w:r>
        <w:rPr>
          <w:rFonts w:hint="eastAsia"/>
        </w:rPr>
        <w:t>。</w:t>
      </w:r>
    </w:p>
    <w:p>
      <w:pPr>
        <w:pStyle w:val="2"/>
      </w:pPr>
    </w:p>
    <w:p>
      <w:pPr>
        <w:pStyle w:val="3"/>
        <w:pageBreakBefore w:val="0"/>
        <w:tabs>
          <w:tab w:val="left" w:pos="1534"/>
        </w:tabs>
        <w:spacing w:after="240" w:line="360" w:lineRule="auto"/>
        <w:ind w:left="0"/>
      </w:pPr>
      <w:bookmarkStart w:id="363" w:name="_Toc111108483"/>
      <w:bookmarkStart w:id="364" w:name="_Toc92187056"/>
      <w:bookmarkStart w:id="365" w:name="_Toc8370"/>
      <w:r>
        <w:rPr>
          <w:rFonts w:hint="eastAsia"/>
        </w:rPr>
        <w:t>验收</w:t>
      </w:r>
      <w:bookmarkEnd w:id="363"/>
      <w:bookmarkEnd w:id="364"/>
      <w:bookmarkEnd w:id="365"/>
    </w:p>
    <w:p>
      <w:pPr>
        <w:numPr>
          <w:ilvl w:val="0"/>
          <w:numId w:val="14"/>
        </w:numPr>
        <w:ind w:left="420" w:leftChars="0" w:hanging="420" w:firstLineChars="0"/>
      </w:pPr>
      <w:r>
        <w:rPr>
          <w:rFonts w:hint="eastAsia"/>
        </w:rPr>
        <w:t>本项目的验收标准为：</w:t>
      </w:r>
      <w:r>
        <w:rPr>
          <w:rFonts w:hint="eastAsia"/>
          <w:lang w:val="en-US" w:eastAsia="zh-CN"/>
        </w:rPr>
        <w:t>按照甲方实际需求</w:t>
      </w:r>
      <w:r>
        <w:rPr>
          <w:rFonts w:hint="eastAsia"/>
        </w:rPr>
        <w:t>完成</w:t>
      </w:r>
      <w:r>
        <w:rPr>
          <w:rFonts w:hint="eastAsia"/>
          <w:lang w:val="en-US" w:eastAsia="zh-CN"/>
        </w:rPr>
        <w:t>所有</w:t>
      </w:r>
      <w:r>
        <w:rPr>
          <w:rFonts w:hint="eastAsia"/>
        </w:rPr>
        <w:t>项目成果交付以及</w:t>
      </w:r>
      <w:r>
        <w:rPr>
          <w:rFonts w:hint="eastAsia"/>
          <w:lang w:val="en-US" w:eastAsia="zh-CN"/>
        </w:rPr>
        <w:t>达到服务期限约定时间</w:t>
      </w:r>
      <w:r>
        <w:rPr>
          <w:rFonts w:hint="eastAsia"/>
        </w:rPr>
        <w:t>。</w:t>
      </w:r>
    </w:p>
    <w:p>
      <w:pPr>
        <w:numPr>
          <w:ilvl w:val="0"/>
          <w:numId w:val="14"/>
        </w:numPr>
        <w:ind w:left="420" w:leftChars="0" w:hanging="420" w:firstLineChars="0"/>
        <w:rPr>
          <w:rFonts w:hint="eastAsia"/>
          <w:lang w:val="en-US" w:eastAsia="zh-CN"/>
        </w:rPr>
      </w:pPr>
      <w:r>
        <w:rPr>
          <w:rFonts w:hint="eastAsia"/>
          <w:lang w:val="en-US" w:eastAsia="zh-CN"/>
        </w:rPr>
        <w:t>各项服务完成标准为：服务结束以及产出内容提交并达到甲方要求。</w:t>
      </w:r>
    </w:p>
    <w:p>
      <w:pPr>
        <w:pStyle w:val="2"/>
        <w:rPr>
          <w:rFonts w:hint="default"/>
          <w:lang w:val="en-US" w:eastAsia="zh-CN"/>
        </w:rPr>
      </w:pPr>
      <w:r>
        <w:rPr>
          <w:rFonts w:hint="eastAsia"/>
          <w:lang w:val="en-US" w:eastAsia="zh-CN"/>
        </w:rPr>
        <w:t>每项服务达到服务完成标准后，甲方针对当次服务从不同维度进行评分，计算服务考核得分。</w:t>
      </w:r>
    </w:p>
    <w:p>
      <w:pPr>
        <w:ind w:firstLine="480"/>
      </w:pPr>
      <w:r>
        <w:rPr>
          <w:rFonts w:hint="eastAsia"/>
          <w:lang w:val="en-US" w:eastAsia="zh-CN"/>
        </w:rPr>
        <w:t>在所有服务项均完成且</w:t>
      </w:r>
      <w:r>
        <w:rPr>
          <w:rFonts w:hint="eastAsia"/>
        </w:rPr>
        <w:t>符合</w:t>
      </w:r>
      <w:r>
        <w:rPr>
          <w:rFonts w:hint="eastAsia"/>
          <w:lang w:val="en-US" w:eastAsia="zh-CN"/>
        </w:rPr>
        <w:t>项目</w:t>
      </w:r>
      <w:r>
        <w:rPr>
          <w:rFonts w:hint="eastAsia"/>
        </w:rPr>
        <w:t>验收标准后，乙方须提前十四天用书面方式向国寿海外提出验收申请，由国寿海外组织项目验收小组对项目成果物进行验收，如验收通过，则由国寿海外出具最终验收证书。</w:t>
      </w:r>
    </w:p>
    <w:p>
      <w:pPr>
        <w:ind w:firstLine="480"/>
      </w:pPr>
      <w:r>
        <w:rPr>
          <w:rFonts w:hint="eastAsia"/>
        </w:rPr>
        <w:t>上述各验收阶段均与付款直接相关，具体条款经甲乙双方商定后，体现在具体合同文本中。</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Narrow">
    <w:panose1 w:val="020B0606020202030204"/>
    <w:charset w:val="00"/>
    <w:family w:val="swiss"/>
    <w:pitch w:val="default"/>
    <w:sig w:usb0="00000287" w:usb1="00000800" w:usb2="00000000" w:usb3="00000000" w:csb0="2000009F" w:csb1="DFD70000"/>
  </w:font>
  <w:font w:name="Arial Unicode MS">
    <w:altName w:val="宋体"/>
    <w:panose1 w:val="020B0604020202020204"/>
    <w:charset w:val="86"/>
    <w:family w:val="swiss"/>
    <w:pitch w:val="default"/>
    <w:sig w:usb0="00000000" w:usb1="00000000" w:usb2="0000003F" w:usb3="00000000" w:csb0="003F01FF" w:csb1="00000000"/>
  </w:font>
  <w:font w:name="华文中宋">
    <w:panose1 w:val="02010600040101010101"/>
    <w:charset w:val="86"/>
    <w:family w:val="auto"/>
    <w:pitch w:val="default"/>
    <w:sig w:usb0="00000287" w:usb1="080F0000" w:usb2="00000000" w:usb3="00000000" w:csb0="0004009F" w:csb1="DFD70000"/>
  </w:font>
  <w:font w:name="Microsoft Sans Serif">
    <w:panose1 w:val="020B0604020202020204"/>
    <w:charset w:val="00"/>
    <w:family w:val="swiss"/>
    <w:pitch w:val="default"/>
    <w:sig w:usb0="E5002EFF" w:usb1="C000605B" w:usb2="00000029" w:usb3="00000000" w:csb0="200101FF" w:csb1="20280000"/>
  </w:font>
  <w:font w:name="宋体常规">
    <w:altName w:val="宋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120"/>
      <w:ind w:firstLine="360"/>
      <w:jc w:val="center"/>
    </w:pPr>
    <w:r>
      <w:fldChar w:fldCharType="begin"/>
    </w:r>
    <w:r>
      <w:instrText xml:space="preserve">PAGE   \* MERGEFORMAT</w:instrText>
    </w:r>
    <w:r>
      <w:fldChar w:fldCharType="separate"/>
    </w:r>
    <w:r>
      <w:rPr>
        <w:lang w:val="zh-CN"/>
      </w:rPr>
      <w:t>11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400"/>
      <w:rPr>
        <w:rFonts w:hAnsi="宋体"/>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5C5037"/>
    <w:multiLevelType w:val="singleLevel"/>
    <w:tmpl w:val="015C5037"/>
    <w:lvl w:ilvl="0" w:tentative="0">
      <w:start w:val="1"/>
      <w:numFmt w:val="bullet"/>
      <w:pStyle w:val="95"/>
      <w:lvlText w:val=""/>
      <w:lvlJc w:val="left"/>
      <w:pPr>
        <w:tabs>
          <w:tab w:val="left" w:pos="2251"/>
        </w:tabs>
        <w:ind w:left="2251" w:hanging="360"/>
      </w:pPr>
      <w:rPr>
        <w:rFonts w:hint="default" w:ascii="Wingdings" w:hAnsi="Wingdings"/>
      </w:rPr>
    </w:lvl>
  </w:abstractNum>
  <w:abstractNum w:abstractNumId="1">
    <w:nsid w:val="03835844"/>
    <w:multiLevelType w:val="multilevel"/>
    <w:tmpl w:val="03835844"/>
    <w:lvl w:ilvl="0" w:tentative="0">
      <w:start w:val="1"/>
      <w:numFmt w:val="bullet"/>
      <w:pStyle w:val="121"/>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2">
    <w:nsid w:val="24F74508"/>
    <w:multiLevelType w:val="multilevel"/>
    <w:tmpl w:val="24F74508"/>
    <w:lvl w:ilvl="0" w:tentative="0">
      <w:start w:val="1"/>
      <w:numFmt w:val="chineseCountingThousand"/>
      <w:pStyle w:val="3"/>
      <w:lvlText w:val="第%1章"/>
      <w:lvlJc w:val="left"/>
      <w:pPr>
        <w:ind w:left="432" w:hanging="432"/>
      </w:pPr>
      <w:rPr>
        <w:rFonts w:hint="eastAsia"/>
        <w:lang w:val="en-US"/>
      </w:rPr>
    </w:lvl>
    <w:lvl w:ilvl="1" w:tentative="0">
      <w:start w:val="1"/>
      <w:numFmt w:val="decimal"/>
      <w:pStyle w:val="4"/>
      <w:isLgl/>
      <w:lvlText w:val="%1.%2"/>
      <w:lvlJc w:val="left"/>
      <w:pPr>
        <w:ind w:left="576" w:hanging="576"/>
      </w:pPr>
      <w:rPr>
        <w:rFonts w:hint="default" w:ascii="宋体" w:hAnsi="宋体" w:eastAsia="宋体"/>
        <w:b/>
      </w:rPr>
    </w:lvl>
    <w:lvl w:ilvl="2" w:tentative="0">
      <w:start w:val="1"/>
      <w:numFmt w:val="decimal"/>
      <w:pStyle w:val="5"/>
      <w:isLgl/>
      <w:lvlText w:val="%1.%2.%3"/>
      <w:lvlJc w:val="left"/>
      <w:pPr>
        <w:ind w:left="4689" w:hanging="720"/>
      </w:pPr>
      <w:rPr>
        <w:rFonts w:hint="default"/>
        <w:b/>
        <w:color w:val="auto"/>
      </w:rPr>
    </w:lvl>
    <w:lvl w:ilvl="3" w:tentative="0">
      <w:start w:val="1"/>
      <w:numFmt w:val="decimal"/>
      <w:pStyle w:val="6"/>
      <w:isLgl/>
      <w:lvlText w:val="%1.%2.%3.%4"/>
      <w:lvlJc w:val="left"/>
      <w:pPr>
        <w:ind w:left="864" w:hanging="864"/>
      </w:pPr>
      <w:rPr>
        <w:rFonts w:hint="eastAsia"/>
      </w:rPr>
    </w:lvl>
    <w:lvl w:ilvl="4" w:tentative="0">
      <w:start w:val="1"/>
      <w:numFmt w:val="decimal"/>
      <w:pStyle w:val="7"/>
      <w:isLgl/>
      <w:lvlText w:val="%1.%2.%3.%4.%5"/>
      <w:lvlJc w:val="left"/>
      <w:pPr>
        <w:ind w:left="1575" w:hanging="1008"/>
      </w:pPr>
      <w:rPr>
        <w:rFonts w:hint="eastAsia"/>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5" w:tentative="0">
      <w:start w:val="1"/>
      <w:numFmt w:val="decimal"/>
      <w:pStyle w:val="8"/>
      <w:isLgl/>
      <w:lvlText w:val="%1.%2.%3.%4.%5.%6"/>
      <w:lvlJc w:val="left"/>
      <w:pPr>
        <w:ind w:left="1152" w:hanging="1152"/>
      </w:pPr>
      <w:rPr>
        <w:rFonts w:hint="eastAsia"/>
      </w:rPr>
    </w:lvl>
    <w:lvl w:ilvl="6" w:tentative="0">
      <w:start w:val="1"/>
      <w:numFmt w:val="decimal"/>
      <w:pStyle w:val="9"/>
      <w:isLgl/>
      <w:lvlText w:val="%1.%2.%3.%4.%5.%6.%7"/>
      <w:lvlJc w:val="left"/>
      <w:pPr>
        <w:ind w:left="1296" w:hanging="1296"/>
      </w:pPr>
      <w:rPr>
        <w:rFonts w:hint="eastAsia"/>
      </w:rPr>
    </w:lvl>
    <w:lvl w:ilvl="7" w:tentative="0">
      <w:start w:val="1"/>
      <w:numFmt w:val="decimal"/>
      <w:pStyle w:val="10"/>
      <w:isLgl/>
      <w:lvlText w:val="%1.%2.%3.%4.%5.%6.%7.%8"/>
      <w:lvlJc w:val="left"/>
      <w:pPr>
        <w:ind w:left="1440" w:hanging="1440"/>
      </w:pPr>
      <w:rPr>
        <w:rFonts w:hint="eastAsia"/>
      </w:rPr>
    </w:lvl>
    <w:lvl w:ilvl="8" w:tentative="0">
      <w:start w:val="1"/>
      <w:numFmt w:val="decimal"/>
      <w:pStyle w:val="11"/>
      <w:isLgl/>
      <w:lvlText w:val="%1.%2.%3.%4.%5.%6.%7.%8.%9"/>
      <w:lvlJc w:val="left"/>
      <w:pPr>
        <w:ind w:left="1584" w:hanging="1584"/>
      </w:pPr>
      <w:rPr>
        <w:rFonts w:hint="eastAsia"/>
      </w:rPr>
    </w:lvl>
  </w:abstractNum>
  <w:abstractNum w:abstractNumId="3">
    <w:nsid w:val="2D8F00A5"/>
    <w:multiLevelType w:val="multilevel"/>
    <w:tmpl w:val="2D8F00A5"/>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333F324F"/>
    <w:multiLevelType w:val="multilevel"/>
    <w:tmpl w:val="333F324F"/>
    <w:lvl w:ilvl="0" w:tentative="0">
      <w:start w:val="1"/>
      <w:numFmt w:val="chineseCountingThousand"/>
      <w:pStyle w:val="108"/>
      <w:lvlText w:val="第%1章"/>
      <w:lvlJc w:val="left"/>
      <w:pPr>
        <w:tabs>
          <w:tab w:val="left" w:pos="1534"/>
        </w:tabs>
        <w:ind w:left="454" w:firstLine="0"/>
      </w:pPr>
      <w:rPr>
        <w:rFonts w:hint="eastAsia"/>
      </w:rPr>
    </w:lvl>
    <w:lvl w:ilvl="1" w:tentative="0">
      <w:start w:val="1"/>
      <w:numFmt w:val="decimal"/>
      <w:isLgl/>
      <w:lvlText w:val="%1.%2"/>
      <w:lvlJc w:val="left"/>
      <w:pPr>
        <w:tabs>
          <w:tab w:val="left" w:pos="1440"/>
        </w:tabs>
        <w:ind w:left="720" w:firstLine="0"/>
      </w:pPr>
      <w:rPr>
        <w:rFonts w:hint="default" w:ascii="Arial" w:hAnsi="Arial" w:cs="Arial"/>
      </w:rPr>
    </w:lvl>
    <w:lvl w:ilvl="2" w:tentative="0">
      <w:start w:val="1"/>
      <w:numFmt w:val="decimal"/>
      <w:isLgl/>
      <w:lvlText w:val="%1.%2.%3"/>
      <w:lvlJc w:val="left"/>
      <w:pPr>
        <w:tabs>
          <w:tab w:val="left" w:pos="1174"/>
        </w:tabs>
        <w:ind w:left="454" w:firstLine="0"/>
      </w:pPr>
      <w:rPr>
        <w:rFonts w:hint="default" w:ascii="Arial" w:hAnsi="Arial" w:cs="Arial"/>
      </w:rPr>
    </w:lvl>
    <w:lvl w:ilvl="3" w:tentative="0">
      <w:start w:val="1"/>
      <w:numFmt w:val="decimal"/>
      <w:isLgl/>
      <w:lvlText w:val="%1.%2.%3.%4"/>
      <w:lvlJc w:val="left"/>
      <w:pPr>
        <w:tabs>
          <w:tab w:val="left" w:pos="1647"/>
        </w:tabs>
        <w:ind w:left="567" w:firstLine="0"/>
      </w:pPr>
      <w:rPr>
        <w:rFonts w:hint="eastAsia"/>
      </w:rPr>
    </w:lvl>
    <w:lvl w:ilvl="4" w:tentative="0">
      <w:start w:val="1"/>
      <w:numFmt w:val="decimal"/>
      <w:isLgl/>
      <w:lvlText w:val="%1.%2.%3.%4.%5"/>
      <w:lvlJc w:val="left"/>
      <w:rPr>
        <w:rFonts w:hint="eastAsia" w:ascii="Times New Roman" w:hAnsi="Times New Roman" w:cs="Times New Roman"/>
        <w:b w:val="0"/>
        <w:bCs w:val="0"/>
        <w:i w:val="0"/>
        <w:iCs w:val="0"/>
        <w:caps w:val="0"/>
        <w:smallCaps w:val="0"/>
        <w:strike w:val="0"/>
        <w:dstrike w:val="0"/>
        <w:snapToGrid w:val="0"/>
        <w:vanish w:val="0"/>
        <w:color w:val="000000"/>
        <w:spacing w:val="0"/>
        <w:w w:val="0"/>
        <w:kern w:val="0"/>
        <w:position w:val="0"/>
        <w:szCs w:val="0"/>
        <w:u w:val="none"/>
        <w:vertAlign w:val="baseline"/>
        <w14:shadow w14:blurRad="0" w14:dist="0" w14:dir="0" w14:sx="0" w14:sy="0" w14:kx="0" w14:ky="0" w14:algn="none">
          <w14:srgbClr w14:val="000000"/>
        </w14:shadow>
      </w:rPr>
    </w:lvl>
    <w:lvl w:ilvl="5" w:tentative="0">
      <w:start w:val="1"/>
      <w:numFmt w:val="decimal"/>
      <w:isLgl/>
      <w:lvlText w:val="%1.%2.%3.%4.%5.%6"/>
      <w:lvlJc w:val="left"/>
      <w:pPr>
        <w:tabs>
          <w:tab w:val="left" w:pos="2594"/>
        </w:tabs>
        <w:ind w:left="794" w:firstLine="0"/>
      </w:pPr>
      <w:rPr>
        <w:rFonts w:hint="eastAsia"/>
      </w:rPr>
    </w:lvl>
    <w:lvl w:ilvl="6" w:tentative="0">
      <w:start w:val="1"/>
      <w:numFmt w:val="decimal"/>
      <w:lvlText w:val="%1.%2.%3.%4.%5.%6.%7"/>
      <w:lvlJc w:val="left"/>
      <w:pPr>
        <w:tabs>
          <w:tab w:val="left" w:pos="1750"/>
        </w:tabs>
        <w:ind w:left="1750" w:hanging="1296"/>
      </w:pPr>
      <w:rPr>
        <w:rFonts w:hint="eastAsia"/>
      </w:rPr>
    </w:lvl>
    <w:lvl w:ilvl="7" w:tentative="0">
      <w:start w:val="1"/>
      <w:numFmt w:val="decimal"/>
      <w:lvlText w:val="%1.%2.%3.%4.%5.%6.%7.%8"/>
      <w:lvlJc w:val="left"/>
      <w:pPr>
        <w:tabs>
          <w:tab w:val="left" w:pos="1894"/>
        </w:tabs>
        <w:ind w:left="1894" w:hanging="1440"/>
      </w:pPr>
      <w:rPr>
        <w:rFonts w:hint="eastAsia"/>
      </w:rPr>
    </w:lvl>
    <w:lvl w:ilvl="8" w:tentative="0">
      <w:start w:val="1"/>
      <w:numFmt w:val="decimal"/>
      <w:lvlText w:val="%1.%2.%3.%4.%5.%6.%7.%8.%9"/>
      <w:lvlJc w:val="left"/>
      <w:pPr>
        <w:tabs>
          <w:tab w:val="left" w:pos="2038"/>
        </w:tabs>
        <w:ind w:left="2038" w:hanging="1584"/>
      </w:pPr>
      <w:rPr>
        <w:rFonts w:hint="eastAsia"/>
      </w:rPr>
    </w:lvl>
  </w:abstractNum>
  <w:abstractNum w:abstractNumId="5">
    <w:nsid w:val="3F2414FF"/>
    <w:multiLevelType w:val="multilevel"/>
    <w:tmpl w:val="3F2414FF"/>
    <w:lvl w:ilvl="0" w:tentative="0">
      <w:start w:val="1"/>
      <w:numFmt w:val="bullet"/>
      <w:lvlText w:val=""/>
      <w:lvlJc w:val="left"/>
      <w:pPr>
        <w:ind w:left="1320" w:hanging="420"/>
      </w:pPr>
      <w:rPr>
        <w:rFonts w:hint="default" w:ascii="Wingdings" w:hAnsi="Wingdings"/>
      </w:rPr>
    </w:lvl>
    <w:lvl w:ilvl="1" w:tentative="0">
      <w:start w:val="1"/>
      <w:numFmt w:val="bullet"/>
      <w:lvlText w:val=""/>
      <w:lvlJc w:val="left"/>
      <w:pPr>
        <w:ind w:left="1740" w:hanging="420"/>
      </w:pPr>
      <w:rPr>
        <w:rFonts w:hint="default" w:ascii="Wingdings" w:hAnsi="Wingdings"/>
      </w:rPr>
    </w:lvl>
    <w:lvl w:ilvl="2" w:tentative="0">
      <w:start w:val="1"/>
      <w:numFmt w:val="bullet"/>
      <w:lvlText w:val=""/>
      <w:lvlJc w:val="left"/>
      <w:pPr>
        <w:ind w:left="2160" w:hanging="420"/>
      </w:pPr>
      <w:rPr>
        <w:rFonts w:hint="default" w:ascii="Wingdings" w:hAnsi="Wingdings"/>
      </w:rPr>
    </w:lvl>
    <w:lvl w:ilvl="3" w:tentative="0">
      <w:start w:val="1"/>
      <w:numFmt w:val="bullet"/>
      <w:lvlText w:val=""/>
      <w:lvlJc w:val="left"/>
      <w:pPr>
        <w:ind w:left="2580" w:hanging="420"/>
      </w:pPr>
      <w:rPr>
        <w:rFonts w:hint="default" w:ascii="Wingdings" w:hAnsi="Wingdings"/>
      </w:rPr>
    </w:lvl>
    <w:lvl w:ilvl="4" w:tentative="0">
      <w:start w:val="1"/>
      <w:numFmt w:val="bullet"/>
      <w:lvlText w:val=""/>
      <w:lvlJc w:val="left"/>
      <w:pPr>
        <w:ind w:left="3000" w:hanging="420"/>
      </w:pPr>
      <w:rPr>
        <w:rFonts w:hint="default" w:ascii="Wingdings" w:hAnsi="Wingdings"/>
      </w:rPr>
    </w:lvl>
    <w:lvl w:ilvl="5" w:tentative="0">
      <w:start w:val="1"/>
      <w:numFmt w:val="bullet"/>
      <w:lvlText w:val=""/>
      <w:lvlJc w:val="left"/>
      <w:pPr>
        <w:ind w:left="3420" w:hanging="420"/>
      </w:pPr>
      <w:rPr>
        <w:rFonts w:hint="default" w:ascii="Wingdings" w:hAnsi="Wingdings"/>
      </w:rPr>
    </w:lvl>
    <w:lvl w:ilvl="6" w:tentative="0">
      <w:start w:val="1"/>
      <w:numFmt w:val="bullet"/>
      <w:lvlText w:val=""/>
      <w:lvlJc w:val="left"/>
      <w:pPr>
        <w:ind w:left="3840" w:hanging="420"/>
      </w:pPr>
      <w:rPr>
        <w:rFonts w:hint="default" w:ascii="Wingdings" w:hAnsi="Wingdings"/>
      </w:rPr>
    </w:lvl>
    <w:lvl w:ilvl="7" w:tentative="0">
      <w:start w:val="1"/>
      <w:numFmt w:val="bullet"/>
      <w:lvlText w:val=""/>
      <w:lvlJc w:val="left"/>
      <w:pPr>
        <w:ind w:left="4260" w:hanging="420"/>
      </w:pPr>
      <w:rPr>
        <w:rFonts w:hint="default" w:ascii="Wingdings" w:hAnsi="Wingdings"/>
      </w:rPr>
    </w:lvl>
    <w:lvl w:ilvl="8" w:tentative="0">
      <w:start w:val="1"/>
      <w:numFmt w:val="bullet"/>
      <w:lvlText w:val=""/>
      <w:lvlJc w:val="left"/>
      <w:pPr>
        <w:ind w:left="4680" w:hanging="420"/>
      </w:pPr>
      <w:rPr>
        <w:rFonts w:hint="default" w:ascii="Wingdings" w:hAnsi="Wingdings"/>
      </w:rPr>
    </w:lvl>
  </w:abstractNum>
  <w:abstractNum w:abstractNumId="6">
    <w:nsid w:val="647E7957"/>
    <w:multiLevelType w:val="multilevel"/>
    <w:tmpl w:val="647E7957"/>
    <w:lvl w:ilvl="0" w:tentative="0">
      <w:start w:val="1"/>
      <w:numFmt w:val="bullet"/>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abstractNum w:abstractNumId="7">
    <w:nsid w:val="65640412"/>
    <w:multiLevelType w:val="multilevel"/>
    <w:tmpl w:val="65640412"/>
    <w:lvl w:ilvl="0" w:tentative="0">
      <w:start w:val="1"/>
      <w:numFmt w:val="bullet"/>
      <w:lvlText w:val=""/>
      <w:lvlJc w:val="left"/>
      <w:pPr>
        <w:ind w:left="846" w:hanging="420"/>
      </w:pPr>
      <w:rPr>
        <w:rFonts w:hint="default" w:ascii="Wingdings" w:hAnsi="Wingdings"/>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8">
    <w:nsid w:val="6BC068C7"/>
    <w:multiLevelType w:val="multilevel"/>
    <w:tmpl w:val="6BC068C7"/>
    <w:lvl w:ilvl="0" w:tentative="0">
      <w:start w:val="1"/>
      <w:numFmt w:val="bullet"/>
      <w:lvlText w:val=""/>
      <w:lvlJc w:val="left"/>
      <w:pPr>
        <w:ind w:left="1260" w:hanging="420"/>
      </w:pPr>
      <w:rPr>
        <w:rFonts w:hint="default" w:ascii="Wingdings" w:hAnsi="Wingdings"/>
      </w:rPr>
    </w:lvl>
    <w:lvl w:ilvl="1" w:tentative="0">
      <w:start w:val="1"/>
      <w:numFmt w:val="bullet"/>
      <w:lvlText w:val=""/>
      <w:lvlJc w:val="left"/>
      <w:pPr>
        <w:ind w:left="1680" w:hanging="420"/>
      </w:pPr>
      <w:rPr>
        <w:rFonts w:hint="default" w:ascii="Wingdings" w:hAnsi="Wingdings"/>
      </w:rPr>
    </w:lvl>
    <w:lvl w:ilvl="2" w:tentative="0">
      <w:start w:val="1"/>
      <w:numFmt w:val="bullet"/>
      <w:lvlText w:val=""/>
      <w:lvlJc w:val="left"/>
      <w:pPr>
        <w:ind w:left="2100" w:hanging="420"/>
      </w:pPr>
      <w:rPr>
        <w:rFonts w:hint="default" w:ascii="Wingdings" w:hAnsi="Wingdings"/>
      </w:rPr>
    </w:lvl>
    <w:lvl w:ilvl="3" w:tentative="0">
      <w:start w:val="1"/>
      <w:numFmt w:val="bullet"/>
      <w:lvlText w:val=""/>
      <w:lvlJc w:val="left"/>
      <w:pPr>
        <w:ind w:left="2520" w:hanging="420"/>
      </w:pPr>
      <w:rPr>
        <w:rFonts w:hint="default" w:ascii="Wingdings" w:hAnsi="Wingdings"/>
      </w:rPr>
    </w:lvl>
    <w:lvl w:ilvl="4" w:tentative="0">
      <w:start w:val="1"/>
      <w:numFmt w:val="bullet"/>
      <w:lvlText w:val=""/>
      <w:lvlJc w:val="left"/>
      <w:pPr>
        <w:ind w:left="2940" w:hanging="420"/>
      </w:pPr>
      <w:rPr>
        <w:rFonts w:hint="default" w:ascii="Wingdings" w:hAnsi="Wingdings"/>
      </w:rPr>
    </w:lvl>
    <w:lvl w:ilvl="5" w:tentative="0">
      <w:start w:val="1"/>
      <w:numFmt w:val="bullet"/>
      <w:lvlText w:val=""/>
      <w:lvlJc w:val="left"/>
      <w:pPr>
        <w:ind w:left="3360" w:hanging="420"/>
      </w:pPr>
      <w:rPr>
        <w:rFonts w:hint="default" w:ascii="Wingdings" w:hAnsi="Wingdings"/>
      </w:rPr>
    </w:lvl>
    <w:lvl w:ilvl="6" w:tentative="0">
      <w:start w:val="1"/>
      <w:numFmt w:val="bullet"/>
      <w:lvlText w:val=""/>
      <w:lvlJc w:val="left"/>
      <w:pPr>
        <w:ind w:left="3780" w:hanging="420"/>
      </w:pPr>
      <w:rPr>
        <w:rFonts w:hint="default" w:ascii="Wingdings" w:hAnsi="Wingdings"/>
      </w:rPr>
    </w:lvl>
    <w:lvl w:ilvl="7" w:tentative="0">
      <w:start w:val="1"/>
      <w:numFmt w:val="bullet"/>
      <w:lvlText w:val=""/>
      <w:lvlJc w:val="left"/>
      <w:pPr>
        <w:ind w:left="4200" w:hanging="420"/>
      </w:pPr>
      <w:rPr>
        <w:rFonts w:hint="default" w:ascii="Wingdings" w:hAnsi="Wingdings"/>
      </w:rPr>
    </w:lvl>
    <w:lvl w:ilvl="8" w:tentative="0">
      <w:start w:val="1"/>
      <w:numFmt w:val="bullet"/>
      <w:lvlText w:val=""/>
      <w:lvlJc w:val="left"/>
      <w:pPr>
        <w:ind w:left="4620" w:hanging="420"/>
      </w:pPr>
      <w:rPr>
        <w:rFonts w:hint="default" w:ascii="Wingdings" w:hAnsi="Wingdings"/>
      </w:rPr>
    </w:lvl>
  </w:abstractNum>
  <w:abstractNum w:abstractNumId="9">
    <w:nsid w:val="6CC4666F"/>
    <w:multiLevelType w:val="singleLevel"/>
    <w:tmpl w:val="6CC4666F"/>
    <w:lvl w:ilvl="0" w:tentative="0">
      <w:start w:val="0"/>
      <w:numFmt w:val="none"/>
      <w:pStyle w:val="110"/>
      <w:lvlText w:val=""/>
      <w:legacy w:legacy="1" w:legacySpace="0" w:legacyIndent="360"/>
      <w:lvlJc w:val="left"/>
      <w:pPr>
        <w:ind w:left="360" w:hanging="360"/>
      </w:pPr>
      <w:rPr>
        <w:rFonts w:hint="default" w:ascii="Symbol" w:hAnsi="Symbol"/>
        <w:sz w:val="24"/>
      </w:rPr>
    </w:lvl>
  </w:abstractNum>
  <w:abstractNum w:abstractNumId="10">
    <w:nsid w:val="6DB22422"/>
    <w:multiLevelType w:val="multilevel"/>
    <w:tmpl w:val="6DB22422"/>
    <w:lvl w:ilvl="0" w:tentative="0">
      <w:start w:val="1"/>
      <w:numFmt w:val="bullet"/>
      <w:pStyle w:val="101"/>
      <w:lvlText w:val=""/>
      <w:lvlJc w:val="left"/>
      <w:pPr>
        <w:ind w:left="360" w:hanging="360"/>
      </w:pPr>
      <w:rPr>
        <w:rFonts w:ascii="Wingdings" w:hAnsi="Wingdings" w:cs="Times New Roman"/>
        <w:color w:val="4F81BD"/>
        <w:position w:val="-6"/>
        <w:sz w:val="36"/>
        <w:szCs w:val="28"/>
      </w:rPr>
    </w:lvl>
    <w:lvl w:ilvl="1" w:tentative="0">
      <w:start w:val="1"/>
      <w:numFmt w:val="bullet"/>
      <w:lvlText w:val=""/>
      <w:lvlJc w:val="left"/>
      <w:pPr>
        <w:tabs>
          <w:tab w:val="left" w:pos="720"/>
        </w:tabs>
        <w:ind w:left="720" w:hanging="360"/>
      </w:pPr>
      <w:rPr>
        <w:rFonts w:ascii="Wingdings" w:hAnsi="Wingdings" w:cs="Times New Roman"/>
        <w:color w:val="4F81BD"/>
        <w:position w:val="-6"/>
        <w:sz w:val="36"/>
        <w:szCs w:val="28"/>
      </w:rPr>
    </w:lvl>
    <w:lvl w:ilvl="2" w:tentative="0">
      <w:start w:val="1"/>
      <w:numFmt w:val="bullet"/>
      <w:lvlText w:val=""/>
      <w:lvlJc w:val="left"/>
      <w:pPr>
        <w:tabs>
          <w:tab w:val="left" w:pos="1080"/>
        </w:tabs>
        <w:ind w:left="1080" w:hanging="360"/>
      </w:pPr>
      <w:rPr>
        <w:rFonts w:ascii="Wingdings" w:hAnsi="Wingdings" w:cs="Times New Roman"/>
        <w:color w:val="4F81BD"/>
        <w:position w:val="-6"/>
        <w:sz w:val="36"/>
        <w:szCs w:val="28"/>
      </w:rPr>
    </w:lvl>
    <w:lvl w:ilvl="3" w:tentative="0">
      <w:start w:val="1"/>
      <w:numFmt w:val="decimal"/>
      <w:lvlText w:val="(%4)"/>
      <w:lvlJc w:val="left"/>
      <w:pPr>
        <w:tabs>
          <w:tab w:val="left" w:pos="1440"/>
        </w:tabs>
        <w:ind w:left="1440" w:hanging="360"/>
      </w:pPr>
      <w:rPr>
        <w:rFonts w:hint="default"/>
      </w:rPr>
    </w:lvl>
    <w:lvl w:ilvl="4" w:tentative="0">
      <w:start w:val="1"/>
      <w:numFmt w:val="lowerLetter"/>
      <w:lvlText w:val="(%5)"/>
      <w:lvlJc w:val="left"/>
      <w:pPr>
        <w:tabs>
          <w:tab w:val="left" w:pos="1800"/>
        </w:tabs>
        <w:ind w:left="1800" w:hanging="360"/>
      </w:pPr>
      <w:rPr>
        <w:rFonts w:hint="default"/>
      </w:rPr>
    </w:lvl>
    <w:lvl w:ilvl="5" w:tentative="0">
      <w:start w:val="1"/>
      <w:numFmt w:val="lowerRoman"/>
      <w:lvlText w:val="(%6)"/>
      <w:lvlJc w:val="left"/>
      <w:pPr>
        <w:tabs>
          <w:tab w:val="left" w:pos="2160"/>
        </w:tabs>
        <w:ind w:left="2160" w:hanging="360"/>
      </w:pPr>
      <w:rPr>
        <w:rFonts w:hint="default"/>
      </w:rPr>
    </w:lvl>
    <w:lvl w:ilvl="6" w:tentative="0">
      <w:start w:val="1"/>
      <w:numFmt w:val="decimal"/>
      <w:lvlText w:val="%7."/>
      <w:lvlJc w:val="left"/>
      <w:pPr>
        <w:tabs>
          <w:tab w:val="left" w:pos="2520"/>
        </w:tabs>
        <w:ind w:left="2520" w:hanging="360"/>
      </w:pPr>
      <w:rPr>
        <w:rFonts w:hint="default"/>
      </w:rPr>
    </w:lvl>
    <w:lvl w:ilvl="7" w:tentative="0">
      <w:start w:val="1"/>
      <w:numFmt w:val="lowerLetter"/>
      <w:lvlText w:val="%8."/>
      <w:lvlJc w:val="left"/>
      <w:pPr>
        <w:tabs>
          <w:tab w:val="left" w:pos="2880"/>
        </w:tabs>
        <w:ind w:left="2880" w:hanging="360"/>
      </w:pPr>
      <w:rPr>
        <w:rFonts w:hint="default"/>
      </w:rPr>
    </w:lvl>
    <w:lvl w:ilvl="8" w:tentative="0">
      <w:start w:val="1"/>
      <w:numFmt w:val="lowerRoman"/>
      <w:lvlText w:val="%9."/>
      <w:lvlJc w:val="left"/>
      <w:pPr>
        <w:tabs>
          <w:tab w:val="left" w:pos="3240"/>
        </w:tabs>
        <w:ind w:left="3240" w:hanging="360"/>
      </w:pPr>
      <w:rPr>
        <w:rFonts w:hint="default"/>
      </w:rPr>
    </w:lvl>
  </w:abstractNum>
  <w:abstractNum w:abstractNumId="11">
    <w:nsid w:val="6FF6823F"/>
    <w:multiLevelType w:val="singleLevel"/>
    <w:tmpl w:val="6FF6823F"/>
    <w:lvl w:ilvl="0" w:tentative="0">
      <w:start w:val="1"/>
      <w:numFmt w:val="bullet"/>
      <w:lvlText w:val=""/>
      <w:lvlJc w:val="left"/>
      <w:pPr>
        <w:ind w:left="420" w:hanging="420"/>
      </w:pPr>
      <w:rPr>
        <w:rFonts w:hint="default" w:ascii="Wingdings" w:hAnsi="Wingdings"/>
      </w:rPr>
    </w:lvl>
  </w:abstractNum>
  <w:abstractNum w:abstractNumId="12">
    <w:nsid w:val="73DC7FC2"/>
    <w:multiLevelType w:val="multilevel"/>
    <w:tmpl w:val="73DC7FC2"/>
    <w:lvl w:ilvl="0" w:tentative="0">
      <w:start w:val="1"/>
      <w:numFmt w:val="bullet"/>
      <w:lvlText w:val=""/>
      <w:lvlJc w:val="left"/>
      <w:pPr>
        <w:tabs>
          <w:tab w:val="left" w:pos="838"/>
        </w:tabs>
        <w:ind w:left="838" w:hanging="420"/>
      </w:pPr>
      <w:rPr>
        <w:rFonts w:hint="default" w:ascii="Wingdings" w:hAnsi="Wingdings"/>
      </w:rPr>
    </w:lvl>
    <w:lvl w:ilvl="1" w:tentative="0">
      <w:start w:val="1"/>
      <w:numFmt w:val="bullet"/>
      <w:pStyle w:val="107"/>
      <w:lvlText w:val=""/>
      <w:lvlJc w:val="left"/>
      <w:pPr>
        <w:tabs>
          <w:tab w:val="left" w:pos="1258"/>
        </w:tabs>
        <w:ind w:left="1258" w:hanging="420"/>
      </w:pPr>
      <w:rPr>
        <w:rFonts w:hint="default" w:ascii="Wingdings" w:hAnsi="Wingdings"/>
      </w:rPr>
    </w:lvl>
    <w:lvl w:ilvl="2" w:tentative="0">
      <w:start w:val="1"/>
      <w:numFmt w:val="bullet"/>
      <w:lvlText w:val=""/>
      <w:lvlJc w:val="left"/>
      <w:pPr>
        <w:tabs>
          <w:tab w:val="left" w:pos="1678"/>
        </w:tabs>
        <w:ind w:left="1678" w:hanging="420"/>
      </w:pPr>
      <w:rPr>
        <w:rFonts w:hint="default" w:ascii="Wingdings" w:hAnsi="Wingdings"/>
      </w:rPr>
    </w:lvl>
    <w:lvl w:ilvl="3" w:tentative="0">
      <w:start w:val="1"/>
      <w:numFmt w:val="bullet"/>
      <w:lvlText w:val=""/>
      <w:lvlJc w:val="left"/>
      <w:pPr>
        <w:tabs>
          <w:tab w:val="left" w:pos="2098"/>
        </w:tabs>
        <w:ind w:left="2098" w:hanging="420"/>
      </w:pPr>
      <w:rPr>
        <w:rFonts w:hint="default" w:ascii="Wingdings" w:hAnsi="Wingdings"/>
      </w:rPr>
    </w:lvl>
    <w:lvl w:ilvl="4" w:tentative="0">
      <w:start w:val="1"/>
      <w:numFmt w:val="bullet"/>
      <w:lvlText w:val=""/>
      <w:lvlJc w:val="left"/>
      <w:pPr>
        <w:tabs>
          <w:tab w:val="left" w:pos="2518"/>
        </w:tabs>
        <w:ind w:left="2518" w:hanging="420"/>
      </w:pPr>
      <w:rPr>
        <w:rFonts w:hint="default" w:ascii="Wingdings" w:hAnsi="Wingdings"/>
      </w:rPr>
    </w:lvl>
    <w:lvl w:ilvl="5" w:tentative="0">
      <w:start w:val="1"/>
      <w:numFmt w:val="bullet"/>
      <w:lvlText w:val=""/>
      <w:lvlJc w:val="left"/>
      <w:pPr>
        <w:tabs>
          <w:tab w:val="left" w:pos="2938"/>
        </w:tabs>
        <w:ind w:left="2938" w:hanging="420"/>
      </w:pPr>
      <w:rPr>
        <w:rFonts w:hint="default" w:ascii="Wingdings" w:hAnsi="Wingdings"/>
      </w:rPr>
    </w:lvl>
    <w:lvl w:ilvl="6" w:tentative="0">
      <w:start w:val="1"/>
      <w:numFmt w:val="bullet"/>
      <w:lvlText w:val=""/>
      <w:lvlJc w:val="left"/>
      <w:pPr>
        <w:tabs>
          <w:tab w:val="left" w:pos="3358"/>
        </w:tabs>
        <w:ind w:left="3358" w:hanging="420"/>
      </w:pPr>
      <w:rPr>
        <w:rFonts w:hint="default" w:ascii="Wingdings" w:hAnsi="Wingdings"/>
      </w:rPr>
    </w:lvl>
    <w:lvl w:ilvl="7" w:tentative="0">
      <w:start w:val="1"/>
      <w:numFmt w:val="bullet"/>
      <w:lvlText w:val=""/>
      <w:lvlJc w:val="left"/>
      <w:pPr>
        <w:tabs>
          <w:tab w:val="left" w:pos="3778"/>
        </w:tabs>
        <w:ind w:left="3778" w:hanging="420"/>
      </w:pPr>
      <w:rPr>
        <w:rFonts w:hint="default" w:ascii="Wingdings" w:hAnsi="Wingdings"/>
      </w:rPr>
    </w:lvl>
    <w:lvl w:ilvl="8" w:tentative="0">
      <w:start w:val="1"/>
      <w:numFmt w:val="bullet"/>
      <w:lvlText w:val=""/>
      <w:lvlJc w:val="left"/>
      <w:pPr>
        <w:tabs>
          <w:tab w:val="left" w:pos="4198"/>
        </w:tabs>
        <w:ind w:left="4198" w:hanging="420"/>
      </w:pPr>
      <w:rPr>
        <w:rFonts w:hint="default" w:ascii="Wingdings" w:hAnsi="Wingdings"/>
      </w:rPr>
    </w:lvl>
  </w:abstractNum>
  <w:abstractNum w:abstractNumId="13">
    <w:nsid w:val="79AA389E"/>
    <w:multiLevelType w:val="multilevel"/>
    <w:tmpl w:val="79AA389E"/>
    <w:lvl w:ilvl="0" w:tentative="0">
      <w:start w:val="1"/>
      <w:numFmt w:val="bullet"/>
      <w:pStyle w:val="90"/>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2"/>
  </w:num>
  <w:num w:numId="2">
    <w:abstractNumId w:val="13"/>
  </w:num>
  <w:num w:numId="3">
    <w:abstractNumId w:val="0"/>
  </w:num>
  <w:num w:numId="4">
    <w:abstractNumId w:val="10"/>
  </w:num>
  <w:num w:numId="5">
    <w:abstractNumId w:val="12"/>
  </w:num>
  <w:num w:numId="6">
    <w:abstractNumId w:val="4"/>
  </w:num>
  <w:num w:numId="7">
    <w:abstractNumId w:val="9"/>
  </w:num>
  <w:num w:numId="8">
    <w:abstractNumId w:val="1"/>
  </w:num>
  <w:num w:numId="9">
    <w:abstractNumId w:val="7"/>
  </w:num>
  <w:num w:numId="10">
    <w:abstractNumId w:val="3"/>
  </w:num>
  <w:num w:numId="11">
    <w:abstractNumId w:val="8"/>
  </w:num>
  <w:num w:numId="12">
    <w:abstractNumId w:val="5"/>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gwNDA0MmIzYmQ2Y2U2NjQ2YzJhYTQwMWZiN2Y2ZDMifQ=="/>
  </w:docVars>
  <w:rsids>
    <w:rsidRoot w:val="002D6B6F"/>
    <w:rsid w:val="00000301"/>
    <w:rsid w:val="00000B57"/>
    <w:rsid w:val="000010B4"/>
    <w:rsid w:val="000014B4"/>
    <w:rsid w:val="000018E3"/>
    <w:rsid w:val="0000215F"/>
    <w:rsid w:val="00002923"/>
    <w:rsid w:val="00003EFB"/>
    <w:rsid w:val="000040E6"/>
    <w:rsid w:val="000045A5"/>
    <w:rsid w:val="00004B0D"/>
    <w:rsid w:val="000055C9"/>
    <w:rsid w:val="0000664B"/>
    <w:rsid w:val="00006AC3"/>
    <w:rsid w:val="00007179"/>
    <w:rsid w:val="000079E7"/>
    <w:rsid w:val="00010DC4"/>
    <w:rsid w:val="0001142D"/>
    <w:rsid w:val="000115BE"/>
    <w:rsid w:val="00011C47"/>
    <w:rsid w:val="00012465"/>
    <w:rsid w:val="00012A39"/>
    <w:rsid w:val="000131DD"/>
    <w:rsid w:val="00013667"/>
    <w:rsid w:val="00013A78"/>
    <w:rsid w:val="00013AF1"/>
    <w:rsid w:val="00013E51"/>
    <w:rsid w:val="0001450F"/>
    <w:rsid w:val="00014FD0"/>
    <w:rsid w:val="00014FF4"/>
    <w:rsid w:val="000152E1"/>
    <w:rsid w:val="0001650D"/>
    <w:rsid w:val="000177AD"/>
    <w:rsid w:val="00020373"/>
    <w:rsid w:val="00020509"/>
    <w:rsid w:val="0002226B"/>
    <w:rsid w:val="000227FF"/>
    <w:rsid w:val="00023291"/>
    <w:rsid w:val="000235B4"/>
    <w:rsid w:val="00024A25"/>
    <w:rsid w:val="00024F38"/>
    <w:rsid w:val="0002508F"/>
    <w:rsid w:val="00025242"/>
    <w:rsid w:val="00025263"/>
    <w:rsid w:val="000259D2"/>
    <w:rsid w:val="00025A11"/>
    <w:rsid w:val="00025F8F"/>
    <w:rsid w:val="00026F6A"/>
    <w:rsid w:val="00027861"/>
    <w:rsid w:val="00027944"/>
    <w:rsid w:val="00030C7C"/>
    <w:rsid w:val="000312D3"/>
    <w:rsid w:val="00032C31"/>
    <w:rsid w:val="00032C8F"/>
    <w:rsid w:val="000331DD"/>
    <w:rsid w:val="000337D8"/>
    <w:rsid w:val="00034072"/>
    <w:rsid w:val="0003455D"/>
    <w:rsid w:val="00034B41"/>
    <w:rsid w:val="00035515"/>
    <w:rsid w:val="000361D2"/>
    <w:rsid w:val="00036648"/>
    <w:rsid w:val="000366AD"/>
    <w:rsid w:val="00036D59"/>
    <w:rsid w:val="00037714"/>
    <w:rsid w:val="00037E1A"/>
    <w:rsid w:val="00037FAD"/>
    <w:rsid w:val="000416D9"/>
    <w:rsid w:val="000419B2"/>
    <w:rsid w:val="00042264"/>
    <w:rsid w:val="00042B2A"/>
    <w:rsid w:val="00042D6F"/>
    <w:rsid w:val="00042F99"/>
    <w:rsid w:val="00043284"/>
    <w:rsid w:val="00044BEF"/>
    <w:rsid w:val="000460F7"/>
    <w:rsid w:val="00046801"/>
    <w:rsid w:val="00046B6F"/>
    <w:rsid w:val="0004727C"/>
    <w:rsid w:val="00047A99"/>
    <w:rsid w:val="00047B7E"/>
    <w:rsid w:val="00047BCC"/>
    <w:rsid w:val="00047C30"/>
    <w:rsid w:val="00050741"/>
    <w:rsid w:val="00050D62"/>
    <w:rsid w:val="000510F2"/>
    <w:rsid w:val="00051639"/>
    <w:rsid w:val="00051749"/>
    <w:rsid w:val="00052A2E"/>
    <w:rsid w:val="00054AD5"/>
    <w:rsid w:val="00054C94"/>
    <w:rsid w:val="00055345"/>
    <w:rsid w:val="00055801"/>
    <w:rsid w:val="00056D5E"/>
    <w:rsid w:val="00057046"/>
    <w:rsid w:val="00060821"/>
    <w:rsid w:val="00060890"/>
    <w:rsid w:val="000610B1"/>
    <w:rsid w:val="0006127D"/>
    <w:rsid w:val="00061585"/>
    <w:rsid w:val="00061668"/>
    <w:rsid w:val="00061CD4"/>
    <w:rsid w:val="00061CD7"/>
    <w:rsid w:val="00061E72"/>
    <w:rsid w:val="00062637"/>
    <w:rsid w:val="00062DF8"/>
    <w:rsid w:val="00063354"/>
    <w:rsid w:val="00063A52"/>
    <w:rsid w:val="00063DF7"/>
    <w:rsid w:val="00064BD4"/>
    <w:rsid w:val="00064D6D"/>
    <w:rsid w:val="00064DFA"/>
    <w:rsid w:val="00065661"/>
    <w:rsid w:val="000656C0"/>
    <w:rsid w:val="000657C7"/>
    <w:rsid w:val="00065A9B"/>
    <w:rsid w:val="00065BF2"/>
    <w:rsid w:val="00066624"/>
    <w:rsid w:val="00066691"/>
    <w:rsid w:val="000667DA"/>
    <w:rsid w:val="00066D71"/>
    <w:rsid w:val="00067452"/>
    <w:rsid w:val="000677F6"/>
    <w:rsid w:val="00067A14"/>
    <w:rsid w:val="00067B66"/>
    <w:rsid w:val="00067CA3"/>
    <w:rsid w:val="00067EC6"/>
    <w:rsid w:val="00070F08"/>
    <w:rsid w:val="0007146E"/>
    <w:rsid w:val="00071843"/>
    <w:rsid w:val="00071C3B"/>
    <w:rsid w:val="00071C73"/>
    <w:rsid w:val="00072571"/>
    <w:rsid w:val="00072926"/>
    <w:rsid w:val="00072A6F"/>
    <w:rsid w:val="00072D62"/>
    <w:rsid w:val="0007304E"/>
    <w:rsid w:val="00073604"/>
    <w:rsid w:val="0007404B"/>
    <w:rsid w:val="00074285"/>
    <w:rsid w:val="0007496F"/>
    <w:rsid w:val="00074A25"/>
    <w:rsid w:val="00074B73"/>
    <w:rsid w:val="00075003"/>
    <w:rsid w:val="00076558"/>
    <w:rsid w:val="0007736D"/>
    <w:rsid w:val="00077706"/>
    <w:rsid w:val="00077F62"/>
    <w:rsid w:val="00081103"/>
    <w:rsid w:val="00081246"/>
    <w:rsid w:val="00082CCD"/>
    <w:rsid w:val="00090A70"/>
    <w:rsid w:val="00091373"/>
    <w:rsid w:val="00091D7B"/>
    <w:rsid w:val="00091F24"/>
    <w:rsid w:val="000929D1"/>
    <w:rsid w:val="00092B8A"/>
    <w:rsid w:val="000930A2"/>
    <w:rsid w:val="000933F1"/>
    <w:rsid w:val="0009356E"/>
    <w:rsid w:val="0009393D"/>
    <w:rsid w:val="00094F74"/>
    <w:rsid w:val="0009637D"/>
    <w:rsid w:val="000963DB"/>
    <w:rsid w:val="000973F7"/>
    <w:rsid w:val="0009786F"/>
    <w:rsid w:val="000A0854"/>
    <w:rsid w:val="000A13A5"/>
    <w:rsid w:val="000A19D5"/>
    <w:rsid w:val="000A3149"/>
    <w:rsid w:val="000A3C5B"/>
    <w:rsid w:val="000A3DB4"/>
    <w:rsid w:val="000A4926"/>
    <w:rsid w:val="000A4C0F"/>
    <w:rsid w:val="000A53ED"/>
    <w:rsid w:val="000A57B9"/>
    <w:rsid w:val="000A5B6C"/>
    <w:rsid w:val="000A5F4D"/>
    <w:rsid w:val="000A6F4D"/>
    <w:rsid w:val="000A7798"/>
    <w:rsid w:val="000B03C8"/>
    <w:rsid w:val="000B1404"/>
    <w:rsid w:val="000B1B4B"/>
    <w:rsid w:val="000B2851"/>
    <w:rsid w:val="000B2C6D"/>
    <w:rsid w:val="000B3116"/>
    <w:rsid w:val="000B3135"/>
    <w:rsid w:val="000B378B"/>
    <w:rsid w:val="000B3C4E"/>
    <w:rsid w:val="000B4478"/>
    <w:rsid w:val="000B47DA"/>
    <w:rsid w:val="000B4AAB"/>
    <w:rsid w:val="000B4E97"/>
    <w:rsid w:val="000B51B4"/>
    <w:rsid w:val="000B70C8"/>
    <w:rsid w:val="000B7133"/>
    <w:rsid w:val="000B75C8"/>
    <w:rsid w:val="000B767C"/>
    <w:rsid w:val="000C01E7"/>
    <w:rsid w:val="000C034C"/>
    <w:rsid w:val="000C09BF"/>
    <w:rsid w:val="000C0F2D"/>
    <w:rsid w:val="000C130E"/>
    <w:rsid w:val="000C1A9F"/>
    <w:rsid w:val="000C3720"/>
    <w:rsid w:val="000C4980"/>
    <w:rsid w:val="000C4A49"/>
    <w:rsid w:val="000C5780"/>
    <w:rsid w:val="000C579D"/>
    <w:rsid w:val="000C602E"/>
    <w:rsid w:val="000C788F"/>
    <w:rsid w:val="000D0600"/>
    <w:rsid w:val="000D0BA5"/>
    <w:rsid w:val="000D14B0"/>
    <w:rsid w:val="000D14D5"/>
    <w:rsid w:val="000D179C"/>
    <w:rsid w:val="000D1880"/>
    <w:rsid w:val="000D1A42"/>
    <w:rsid w:val="000D2B6E"/>
    <w:rsid w:val="000D36CA"/>
    <w:rsid w:val="000D4758"/>
    <w:rsid w:val="000D533F"/>
    <w:rsid w:val="000D5803"/>
    <w:rsid w:val="000D5999"/>
    <w:rsid w:val="000D5C0F"/>
    <w:rsid w:val="000D5D4B"/>
    <w:rsid w:val="000D649A"/>
    <w:rsid w:val="000D68A1"/>
    <w:rsid w:val="000D6B13"/>
    <w:rsid w:val="000D6E65"/>
    <w:rsid w:val="000D7DDC"/>
    <w:rsid w:val="000E1088"/>
    <w:rsid w:val="000E182D"/>
    <w:rsid w:val="000E202E"/>
    <w:rsid w:val="000E2063"/>
    <w:rsid w:val="000E2741"/>
    <w:rsid w:val="000E2B60"/>
    <w:rsid w:val="000E2BE3"/>
    <w:rsid w:val="000E3190"/>
    <w:rsid w:val="000E3409"/>
    <w:rsid w:val="000E36BE"/>
    <w:rsid w:val="000E3C02"/>
    <w:rsid w:val="000E3D36"/>
    <w:rsid w:val="000E4114"/>
    <w:rsid w:val="000E4856"/>
    <w:rsid w:val="000E4A03"/>
    <w:rsid w:val="000E4C47"/>
    <w:rsid w:val="000E55BB"/>
    <w:rsid w:val="000E5EF0"/>
    <w:rsid w:val="000E6037"/>
    <w:rsid w:val="000E61B4"/>
    <w:rsid w:val="000E64CF"/>
    <w:rsid w:val="000E760B"/>
    <w:rsid w:val="000E77CE"/>
    <w:rsid w:val="000E79B2"/>
    <w:rsid w:val="000E79F4"/>
    <w:rsid w:val="000F09C7"/>
    <w:rsid w:val="000F0A85"/>
    <w:rsid w:val="000F0D77"/>
    <w:rsid w:val="000F0FFE"/>
    <w:rsid w:val="000F1FAF"/>
    <w:rsid w:val="000F20A8"/>
    <w:rsid w:val="000F2838"/>
    <w:rsid w:val="000F2A55"/>
    <w:rsid w:val="000F3A73"/>
    <w:rsid w:val="000F507F"/>
    <w:rsid w:val="000F5199"/>
    <w:rsid w:val="000F5592"/>
    <w:rsid w:val="000F5772"/>
    <w:rsid w:val="000F5F65"/>
    <w:rsid w:val="000F6531"/>
    <w:rsid w:val="000F668C"/>
    <w:rsid w:val="000F6D35"/>
    <w:rsid w:val="000F6D63"/>
    <w:rsid w:val="000F723E"/>
    <w:rsid w:val="000F7785"/>
    <w:rsid w:val="000F7975"/>
    <w:rsid w:val="00100138"/>
    <w:rsid w:val="001004F6"/>
    <w:rsid w:val="00100A1C"/>
    <w:rsid w:val="00101A11"/>
    <w:rsid w:val="00101DEB"/>
    <w:rsid w:val="0010223C"/>
    <w:rsid w:val="00103453"/>
    <w:rsid w:val="00103F68"/>
    <w:rsid w:val="00104E04"/>
    <w:rsid w:val="001051DD"/>
    <w:rsid w:val="001057E7"/>
    <w:rsid w:val="001058B7"/>
    <w:rsid w:val="00105AD3"/>
    <w:rsid w:val="00105CBB"/>
    <w:rsid w:val="00106C97"/>
    <w:rsid w:val="00110BD2"/>
    <w:rsid w:val="00112F59"/>
    <w:rsid w:val="00113DD1"/>
    <w:rsid w:val="00114747"/>
    <w:rsid w:val="00114FFE"/>
    <w:rsid w:val="00116847"/>
    <w:rsid w:val="0011696C"/>
    <w:rsid w:val="001172AB"/>
    <w:rsid w:val="001172DB"/>
    <w:rsid w:val="00117896"/>
    <w:rsid w:val="00117B13"/>
    <w:rsid w:val="00117BBC"/>
    <w:rsid w:val="0012021E"/>
    <w:rsid w:val="001207C3"/>
    <w:rsid w:val="00120C37"/>
    <w:rsid w:val="001211A3"/>
    <w:rsid w:val="00121E7A"/>
    <w:rsid w:val="0012208B"/>
    <w:rsid w:val="001230B3"/>
    <w:rsid w:val="001237CB"/>
    <w:rsid w:val="001245A3"/>
    <w:rsid w:val="00125174"/>
    <w:rsid w:val="001259B0"/>
    <w:rsid w:val="00125E07"/>
    <w:rsid w:val="001261C9"/>
    <w:rsid w:val="00126661"/>
    <w:rsid w:val="00126911"/>
    <w:rsid w:val="00127094"/>
    <w:rsid w:val="00127519"/>
    <w:rsid w:val="00127BF7"/>
    <w:rsid w:val="00130141"/>
    <w:rsid w:val="00130299"/>
    <w:rsid w:val="001312B7"/>
    <w:rsid w:val="00131F58"/>
    <w:rsid w:val="00132D84"/>
    <w:rsid w:val="001332C9"/>
    <w:rsid w:val="00133B05"/>
    <w:rsid w:val="001344E2"/>
    <w:rsid w:val="001349E1"/>
    <w:rsid w:val="0013509E"/>
    <w:rsid w:val="0013543C"/>
    <w:rsid w:val="001361F0"/>
    <w:rsid w:val="00136A98"/>
    <w:rsid w:val="001378AC"/>
    <w:rsid w:val="0014051F"/>
    <w:rsid w:val="00141B42"/>
    <w:rsid w:val="00141EF0"/>
    <w:rsid w:val="00142418"/>
    <w:rsid w:val="0014295F"/>
    <w:rsid w:val="0014384F"/>
    <w:rsid w:val="0014464D"/>
    <w:rsid w:val="00144AB8"/>
    <w:rsid w:val="001450F5"/>
    <w:rsid w:val="0014645E"/>
    <w:rsid w:val="00146875"/>
    <w:rsid w:val="001474DD"/>
    <w:rsid w:val="00147B7C"/>
    <w:rsid w:val="00147CBC"/>
    <w:rsid w:val="001502E6"/>
    <w:rsid w:val="00150597"/>
    <w:rsid w:val="00150742"/>
    <w:rsid w:val="001511FF"/>
    <w:rsid w:val="00151553"/>
    <w:rsid w:val="001519A7"/>
    <w:rsid w:val="00151A6F"/>
    <w:rsid w:val="00151C07"/>
    <w:rsid w:val="00153939"/>
    <w:rsid w:val="00153E07"/>
    <w:rsid w:val="0015443D"/>
    <w:rsid w:val="00154753"/>
    <w:rsid w:val="00154A16"/>
    <w:rsid w:val="00154F23"/>
    <w:rsid w:val="0015626F"/>
    <w:rsid w:val="001562DB"/>
    <w:rsid w:val="0015685D"/>
    <w:rsid w:val="00156938"/>
    <w:rsid w:val="00156A27"/>
    <w:rsid w:val="00156C80"/>
    <w:rsid w:val="0015737F"/>
    <w:rsid w:val="001573B8"/>
    <w:rsid w:val="00157D02"/>
    <w:rsid w:val="00160092"/>
    <w:rsid w:val="001611D2"/>
    <w:rsid w:val="00161AFB"/>
    <w:rsid w:val="00161D41"/>
    <w:rsid w:val="00162508"/>
    <w:rsid w:val="00162F20"/>
    <w:rsid w:val="00162F61"/>
    <w:rsid w:val="00163784"/>
    <w:rsid w:val="001639D4"/>
    <w:rsid w:val="001643A4"/>
    <w:rsid w:val="00165BBB"/>
    <w:rsid w:val="00166C80"/>
    <w:rsid w:val="00166DFE"/>
    <w:rsid w:val="00167DB5"/>
    <w:rsid w:val="00167FFC"/>
    <w:rsid w:val="00170509"/>
    <w:rsid w:val="00170E3E"/>
    <w:rsid w:val="00171EE2"/>
    <w:rsid w:val="00171EFA"/>
    <w:rsid w:val="0017230B"/>
    <w:rsid w:val="001724FE"/>
    <w:rsid w:val="001729C0"/>
    <w:rsid w:val="00172C2A"/>
    <w:rsid w:val="00173205"/>
    <w:rsid w:val="00173D68"/>
    <w:rsid w:val="001753C2"/>
    <w:rsid w:val="001756F5"/>
    <w:rsid w:val="00175A92"/>
    <w:rsid w:val="00175A96"/>
    <w:rsid w:val="00176C26"/>
    <w:rsid w:val="0017793E"/>
    <w:rsid w:val="00177B92"/>
    <w:rsid w:val="00177F13"/>
    <w:rsid w:val="00180075"/>
    <w:rsid w:val="001802D3"/>
    <w:rsid w:val="0018040F"/>
    <w:rsid w:val="00180633"/>
    <w:rsid w:val="00180EAE"/>
    <w:rsid w:val="001816E6"/>
    <w:rsid w:val="00182045"/>
    <w:rsid w:val="00182AE7"/>
    <w:rsid w:val="00182D9E"/>
    <w:rsid w:val="00182E55"/>
    <w:rsid w:val="00182FF1"/>
    <w:rsid w:val="001833E4"/>
    <w:rsid w:val="001839CD"/>
    <w:rsid w:val="00184872"/>
    <w:rsid w:val="00184AA4"/>
    <w:rsid w:val="00185E97"/>
    <w:rsid w:val="001860ED"/>
    <w:rsid w:val="0018614A"/>
    <w:rsid w:val="001865E1"/>
    <w:rsid w:val="0018677C"/>
    <w:rsid w:val="00187023"/>
    <w:rsid w:val="001870AA"/>
    <w:rsid w:val="00187F45"/>
    <w:rsid w:val="001903C8"/>
    <w:rsid w:val="00190423"/>
    <w:rsid w:val="001906BB"/>
    <w:rsid w:val="00190BF9"/>
    <w:rsid w:val="00190D00"/>
    <w:rsid w:val="00191BA4"/>
    <w:rsid w:val="00192088"/>
    <w:rsid w:val="00192C23"/>
    <w:rsid w:val="00192E49"/>
    <w:rsid w:val="00192F1D"/>
    <w:rsid w:val="001930DC"/>
    <w:rsid w:val="00193354"/>
    <w:rsid w:val="00194132"/>
    <w:rsid w:val="00195021"/>
    <w:rsid w:val="00195328"/>
    <w:rsid w:val="0019571C"/>
    <w:rsid w:val="00195789"/>
    <w:rsid w:val="00195889"/>
    <w:rsid w:val="00195AE1"/>
    <w:rsid w:val="00196176"/>
    <w:rsid w:val="00196871"/>
    <w:rsid w:val="001968EE"/>
    <w:rsid w:val="00196B61"/>
    <w:rsid w:val="00196DF8"/>
    <w:rsid w:val="0019796F"/>
    <w:rsid w:val="00197A46"/>
    <w:rsid w:val="001A090D"/>
    <w:rsid w:val="001A09A3"/>
    <w:rsid w:val="001A0E1C"/>
    <w:rsid w:val="001A121C"/>
    <w:rsid w:val="001A1627"/>
    <w:rsid w:val="001A1CF9"/>
    <w:rsid w:val="001A24B3"/>
    <w:rsid w:val="001A261D"/>
    <w:rsid w:val="001A2BC9"/>
    <w:rsid w:val="001A2DA7"/>
    <w:rsid w:val="001A5121"/>
    <w:rsid w:val="001A530F"/>
    <w:rsid w:val="001A5352"/>
    <w:rsid w:val="001A615E"/>
    <w:rsid w:val="001A6417"/>
    <w:rsid w:val="001A7516"/>
    <w:rsid w:val="001A7610"/>
    <w:rsid w:val="001A7BE0"/>
    <w:rsid w:val="001B026A"/>
    <w:rsid w:val="001B0299"/>
    <w:rsid w:val="001B1AD9"/>
    <w:rsid w:val="001B1C80"/>
    <w:rsid w:val="001B1EFA"/>
    <w:rsid w:val="001B21C5"/>
    <w:rsid w:val="001B47AF"/>
    <w:rsid w:val="001B4BF0"/>
    <w:rsid w:val="001B5070"/>
    <w:rsid w:val="001B5427"/>
    <w:rsid w:val="001B5EC9"/>
    <w:rsid w:val="001B5FAD"/>
    <w:rsid w:val="001B6866"/>
    <w:rsid w:val="001B68D8"/>
    <w:rsid w:val="001B6C35"/>
    <w:rsid w:val="001B7208"/>
    <w:rsid w:val="001C0FF9"/>
    <w:rsid w:val="001C11B4"/>
    <w:rsid w:val="001C17A4"/>
    <w:rsid w:val="001C1C68"/>
    <w:rsid w:val="001C2208"/>
    <w:rsid w:val="001C22C6"/>
    <w:rsid w:val="001C4256"/>
    <w:rsid w:val="001C587E"/>
    <w:rsid w:val="001C5E7E"/>
    <w:rsid w:val="001C6544"/>
    <w:rsid w:val="001C6C25"/>
    <w:rsid w:val="001C7C55"/>
    <w:rsid w:val="001D0157"/>
    <w:rsid w:val="001D0BC9"/>
    <w:rsid w:val="001D0FDD"/>
    <w:rsid w:val="001D1AD2"/>
    <w:rsid w:val="001D2491"/>
    <w:rsid w:val="001D44B0"/>
    <w:rsid w:val="001D4E9B"/>
    <w:rsid w:val="001D68C0"/>
    <w:rsid w:val="001D69AB"/>
    <w:rsid w:val="001D6C43"/>
    <w:rsid w:val="001D6DA8"/>
    <w:rsid w:val="001D700F"/>
    <w:rsid w:val="001D76C2"/>
    <w:rsid w:val="001E0366"/>
    <w:rsid w:val="001E0543"/>
    <w:rsid w:val="001E0C2D"/>
    <w:rsid w:val="001E0C62"/>
    <w:rsid w:val="001E18AE"/>
    <w:rsid w:val="001E1F85"/>
    <w:rsid w:val="001E2703"/>
    <w:rsid w:val="001E2B51"/>
    <w:rsid w:val="001E4CEA"/>
    <w:rsid w:val="001E5813"/>
    <w:rsid w:val="001E5F9F"/>
    <w:rsid w:val="001E6D36"/>
    <w:rsid w:val="001E79F5"/>
    <w:rsid w:val="001F1A07"/>
    <w:rsid w:val="001F25D0"/>
    <w:rsid w:val="001F2C77"/>
    <w:rsid w:val="001F2DB3"/>
    <w:rsid w:val="001F2E89"/>
    <w:rsid w:val="001F2FFC"/>
    <w:rsid w:val="001F3558"/>
    <w:rsid w:val="001F412D"/>
    <w:rsid w:val="001F4256"/>
    <w:rsid w:val="001F469E"/>
    <w:rsid w:val="001F4B6F"/>
    <w:rsid w:val="001F4CD1"/>
    <w:rsid w:val="001F4D70"/>
    <w:rsid w:val="001F5A29"/>
    <w:rsid w:val="001F6709"/>
    <w:rsid w:val="001F70FC"/>
    <w:rsid w:val="001F71E6"/>
    <w:rsid w:val="001F7762"/>
    <w:rsid w:val="001F7B19"/>
    <w:rsid w:val="00200197"/>
    <w:rsid w:val="002005A7"/>
    <w:rsid w:val="002007A7"/>
    <w:rsid w:val="00201301"/>
    <w:rsid w:val="002016A2"/>
    <w:rsid w:val="00201E49"/>
    <w:rsid w:val="00202688"/>
    <w:rsid w:val="00203261"/>
    <w:rsid w:val="00203C3D"/>
    <w:rsid w:val="00204091"/>
    <w:rsid w:val="00205073"/>
    <w:rsid w:val="0020537E"/>
    <w:rsid w:val="00205667"/>
    <w:rsid w:val="002058B0"/>
    <w:rsid w:val="00207ED1"/>
    <w:rsid w:val="002108E9"/>
    <w:rsid w:val="00210BDE"/>
    <w:rsid w:val="00210F2B"/>
    <w:rsid w:val="002130B1"/>
    <w:rsid w:val="00213618"/>
    <w:rsid w:val="0021415E"/>
    <w:rsid w:val="0021453A"/>
    <w:rsid w:val="00214692"/>
    <w:rsid w:val="00214A3E"/>
    <w:rsid w:val="00214C0C"/>
    <w:rsid w:val="00214FAD"/>
    <w:rsid w:val="00214FD0"/>
    <w:rsid w:val="002151E8"/>
    <w:rsid w:val="00216605"/>
    <w:rsid w:val="00216BB7"/>
    <w:rsid w:val="00216BCB"/>
    <w:rsid w:val="00220930"/>
    <w:rsid w:val="00220AAD"/>
    <w:rsid w:val="00220FB7"/>
    <w:rsid w:val="002210EC"/>
    <w:rsid w:val="00221227"/>
    <w:rsid w:val="00222186"/>
    <w:rsid w:val="0022236B"/>
    <w:rsid w:val="002227A9"/>
    <w:rsid w:val="00222B4C"/>
    <w:rsid w:val="00222DB2"/>
    <w:rsid w:val="0022344B"/>
    <w:rsid w:val="00224FAC"/>
    <w:rsid w:val="002252DD"/>
    <w:rsid w:val="002255F8"/>
    <w:rsid w:val="00226CBD"/>
    <w:rsid w:val="0023012C"/>
    <w:rsid w:val="002301D4"/>
    <w:rsid w:val="002302F0"/>
    <w:rsid w:val="00231121"/>
    <w:rsid w:val="002325C6"/>
    <w:rsid w:val="00232A9E"/>
    <w:rsid w:val="00232D5B"/>
    <w:rsid w:val="00233C8E"/>
    <w:rsid w:val="00235108"/>
    <w:rsid w:val="00235709"/>
    <w:rsid w:val="002358EB"/>
    <w:rsid w:val="00236292"/>
    <w:rsid w:val="00236925"/>
    <w:rsid w:val="0023704A"/>
    <w:rsid w:val="002371A1"/>
    <w:rsid w:val="0023774E"/>
    <w:rsid w:val="002377A7"/>
    <w:rsid w:val="00240190"/>
    <w:rsid w:val="00240402"/>
    <w:rsid w:val="002409FA"/>
    <w:rsid w:val="00240B1D"/>
    <w:rsid w:val="00240F3F"/>
    <w:rsid w:val="00240FD3"/>
    <w:rsid w:val="00241BDE"/>
    <w:rsid w:val="00241F61"/>
    <w:rsid w:val="0024232C"/>
    <w:rsid w:val="00242559"/>
    <w:rsid w:val="00242CF9"/>
    <w:rsid w:val="002430CB"/>
    <w:rsid w:val="00243236"/>
    <w:rsid w:val="0024327B"/>
    <w:rsid w:val="00243C28"/>
    <w:rsid w:val="00243FED"/>
    <w:rsid w:val="00244123"/>
    <w:rsid w:val="002452A5"/>
    <w:rsid w:val="0024533E"/>
    <w:rsid w:val="002457DC"/>
    <w:rsid w:val="0024617E"/>
    <w:rsid w:val="002461B9"/>
    <w:rsid w:val="00247444"/>
    <w:rsid w:val="00247A89"/>
    <w:rsid w:val="00250439"/>
    <w:rsid w:val="0025172B"/>
    <w:rsid w:val="002524AF"/>
    <w:rsid w:val="0025285A"/>
    <w:rsid w:val="00252ABC"/>
    <w:rsid w:val="00252D5B"/>
    <w:rsid w:val="00253593"/>
    <w:rsid w:val="00253828"/>
    <w:rsid w:val="002542C5"/>
    <w:rsid w:val="00254326"/>
    <w:rsid w:val="00254867"/>
    <w:rsid w:val="00254C6D"/>
    <w:rsid w:val="0025512F"/>
    <w:rsid w:val="00255AC8"/>
    <w:rsid w:val="00257C67"/>
    <w:rsid w:val="0026027C"/>
    <w:rsid w:val="002619DB"/>
    <w:rsid w:val="00261F69"/>
    <w:rsid w:val="00261F91"/>
    <w:rsid w:val="002621CE"/>
    <w:rsid w:val="002624BE"/>
    <w:rsid w:val="0026274B"/>
    <w:rsid w:val="002627A1"/>
    <w:rsid w:val="00262DA7"/>
    <w:rsid w:val="00263CF7"/>
    <w:rsid w:val="00263D75"/>
    <w:rsid w:val="00263FCE"/>
    <w:rsid w:val="002649A6"/>
    <w:rsid w:val="00265D30"/>
    <w:rsid w:val="0026603C"/>
    <w:rsid w:val="0026625A"/>
    <w:rsid w:val="002663B9"/>
    <w:rsid w:val="0026776D"/>
    <w:rsid w:val="00267D73"/>
    <w:rsid w:val="002705FF"/>
    <w:rsid w:val="00271849"/>
    <w:rsid w:val="00271886"/>
    <w:rsid w:val="00271DC0"/>
    <w:rsid w:val="00271FEE"/>
    <w:rsid w:val="00272242"/>
    <w:rsid w:val="002722CF"/>
    <w:rsid w:val="00272692"/>
    <w:rsid w:val="0027297B"/>
    <w:rsid w:val="00273939"/>
    <w:rsid w:val="00273C95"/>
    <w:rsid w:val="002743A3"/>
    <w:rsid w:val="00274C82"/>
    <w:rsid w:val="0027611F"/>
    <w:rsid w:val="002772C1"/>
    <w:rsid w:val="00277820"/>
    <w:rsid w:val="00277A45"/>
    <w:rsid w:val="002801B2"/>
    <w:rsid w:val="0028087C"/>
    <w:rsid w:val="002809DA"/>
    <w:rsid w:val="00280EA0"/>
    <w:rsid w:val="0028140C"/>
    <w:rsid w:val="00281769"/>
    <w:rsid w:val="0028192C"/>
    <w:rsid w:val="00281B0E"/>
    <w:rsid w:val="00282CF0"/>
    <w:rsid w:val="00283514"/>
    <w:rsid w:val="00283D86"/>
    <w:rsid w:val="00283E17"/>
    <w:rsid w:val="00284586"/>
    <w:rsid w:val="002850E9"/>
    <w:rsid w:val="002856EF"/>
    <w:rsid w:val="00286206"/>
    <w:rsid w:val="00286230"/>
    <w:rsid w:val="00287279"/>
    <w:rsid w:val="00290385"/>
    <w:rsid w:val="00290504"/>
    <w:rsid w:val="0029135D"/>
    <w:rsid w:val="00291A0E"/>
    <w:rsid w:val="00291C9D"/>
    <w:rsid w:val="00291CDE"/>
    <w:rsid w:val="00291D3E"/>
    <w:rsid w:val="00292814"/>
    <w:rsid w:val="002929D6"/>
    <w:rsid w:val="00292B5D"/>
    <w:rsid w:val="002934B1"/>
    <w:rsid w:val="00293AEC"/>
    <w:rsid w:val="00293B02"/>
    <w:rsid w:val="00293E15"/>
    <w:rsid w:val="00293E95"/>
    <w:rsid w:val="00293EFE"/>
    <w:rsid w:val="002946A9"/>
    <w:rsid w:val="00294909"/>
    <w:rsid w:val="0029540C"/>
    <w:rsid w:val="0029562F"/>
    <w:rsid w:val="00295B55"/>
    <w:rsid w:val="0029638A"/>
    <w:rsid w:val="00297CFF"/>
    <w:rsid w:val="00297D51"/>
    <w:rsid w:val="00297F59"/>
    <w:rsid w:val="002A0244"/>
    <w:rsid w:val="002A024B"/>
    <w:rsid w:val="002A0402"/>
    <w:rsid w:val="002A05D9"/>
    <w:rsid w:val="002A0704"/>
    <w:rsid w:val="002A102E"/>
    <w:rsid w:val="002A11FD"/>
    <w:rsid w:val="002A13A7"/>
    <w:rsid w:val="002A1C90"/>
    <w:rsid w:val="002A1FB2"/>
    <w:rsid w:val="002A2969"/>
    <w:rsid w:val="002A3246"/>
    <w:rsid w:val="002A5AAF"/>
    <w:rsid w:val="002A5FB9"/>
    <w:rsid w:val="002A6179"/>
    <w:rsid w:val="002A6FE3"/>
    <w:rsid w:val="002A7517"/>
    <w:rsid w:val="002A759B"/>
    <w:rsid w:val="002B0527"/>
    <w:rsid w:val="002B0DFA"/>
    <w:rsid w:val="002B1733"/>
    <w:rsid w:val="002B1BF8"/>
    <w:rsid w:val="002B22EC"/>
    <w:rsid w:val="002B28C6"/>
    <w:rsid w:val="002B34A0"/>
    <w:rsid w:val="002B3D6B"/>
    <w:rsid w:val="002B47BF"/>
    <w:rsid w:val="002B48C5"/>
    <w:rsid w:val="002B5EAB"/>
    <w:rsid w:val="002B6C22"/>
    <w:rsid w:val="002B722D"/>
    <w:rsid w:val="002B7297"/>
    <w:rsid w:val="002B7C6C"/>
    <w:rsid w:val="002C0402"/>
    <w:rsid w:val="002C09E9"/>
    <w:rsid w:val="002C0DCF"/>
    <w:rsid w:val="002C1404"/>
    <w:rsid w:val="002C15FE"/>
    <w:rsid w:val="002C167D"/>
    <w:rsid w:val="002C1B26"/>
    <w:rsid w:val="002C2808"/>
    <w:rsid w:val="002C2CED"/>
    <w:rsid w:val="002C3B2B"/>
    <w:rsid w:val="002C3B4B"/>
    <w:rsid w:val="002C3C73"/>
    <w:rsid w:val="002C4DBF"/>
    <w:rsid w:val="002C5007"/>
    <w:rsid w:val="002C58AC"/>
    <w:rsid w:val="002C5BB2"/>
    <w:rsid w:val="002C5FDE"/>
    <w:rsid w:val="002C663A"/>
    <w:rsid w:val="002C6A73"/>
    <w:rsid w:val="002D0BFA"/>
    <w:rsid w:val="002D0D49"/>
    <w:rsid w:val="002D0E0A"/>
    <w:rsid w:val="002D0E23"/>
    <w:rsid w:val="002D153D"/>
    <w:rsid w:val="002D2D00"/>
    <w:rsid w:val="002D2EA7"/>
    <w:rsid w:val="002D2EDD"/>
    <w:rsid w:val="002D2F55"/>
    <w:rsid w:val="002D3660"/>
    <w:rsid w:val="002D3E81"/>
    <w:rsid w:val="002D3F94"/>
    <w:rsid w:val="002D43FC"/>
    <w:rsid w:val="002D57C7"/>
    <w:rsid w:val="002D5BA9"/>
    <w:rsid w:val="002D5D05"/>
    <w:rsid w:val="002D612B"/>
    <w:rsid w:val="002D6251"/>
    <w:rsid w:val="002D675C"/>
    <w:rsid w:val="002D6B6F"/>
    <w:rsid w:val="002D7000"/>
    <w:rsid w:val="002D706E"/>
    <w:rsid w:val="002E02BD"/>
    <w:rsid w:val="002E051C"/>
    <w:rsid w:val="002E087C"/>
    <w:rsid w:val="002E0B53"/>
    <w:rsid w:val="002E0DEA"/>
    <w:rsid w:val="002E0EF1"/>
    <w:rsid w:val="002E175F"/>
    <w:rsid w:val="002E215D"/>
    <w:rsid w:val="002E2986"/>
    <w:rsid w:val="002E2CC0"/>
    <w:rsid w:val="002E3099"/>
    <w:rsid w:val="002E38D5"/>
    <w:rsid w:val="002E483A"/>
    <w:rsid w:val="002E52F1"/>
    <w:rsid w:val="002E62F5"/>
    <w:rsid w:val="002E683C"/>
    <w:rsid w:val="002F03A2"/>
    <w:rsid w:val="002F1413"/>
    <w:rsid w:val="002F1CAE"/>
    <w:rsid w:val="002F2160"/>
    <w:rsid w:val="002F3DCC"/>
    <w:rsid w:val="002F4BEC"/>
    <w:rsid w:val="002F5401"/>
    <w:rsid w:val="002F582E"/>
    <w:rsid w:val="002F668B"/>
    <w:rsid w:val="00300AFD"/>
    <w:rsid w:val="00300DA0"/>
    <w:rsid w:val="0030171E"/>
    <w:rsid w:val="00301F0A"/>
    <w:rsid w:val="00302176"/>
    <w:rsid w:val="00302599"/>
    <w:rsid w:val="0030287A"/>
    <w:rsid w:val="00302FBA"/>
    <w:rsid w:val="003044D0"/>
    <w:rsid w:val="0030487D"/>
    <w:rsid w:val="003068DA"/>
    <w:rsid w:val="003071D3"/>
    <w:rsid w:val="00307C26"/>
    <w:rsid w:val="00307D6A"/>
    <w:rsid w:val="00310029"/>
    <w:rsid w:val="003104A3"/>
    <w:rsid w:val="00310726"/>
    <w:rsid w:val="00310E07"/>
    <w:rsid w:val="003117A3"/>
    <w:rsid w:val="00312201"/>
    <w:rsid w:val="003123AF"/>
    <w:rsid w:val="00312B89"/>
    <w:rsid w:val="00312B91"/>
    <w:rsid w:val="00312BD6"/>
    <w:rsid w:val="003135F3"/>
    <w:rsid w:val="00313711"/>
    <w:rsid w:val="003146E5"/>
    <w:rsid w:val="00315FC5"/>
    <w:rsid w:val="00316080"/>
    <w:rsid w:val="003161FC"/>
    <w:rsid w:val="003166F6"/>
    <w:rsid w:val="003169C2"/>
    <w:rsid w:val="00317263"/>
    <w:rsid w:val="003172BA"/>
    <w:rsid w:val="00317B9E"/>
    <w:rsid w:val="00320295"/>
    <w:rsid w:val="00320BC8"/>
    <w:rsid w:val="00323303"/>
    <w:rsid w:val="00323E2E"/>
    <w:rsid w:val="00324471"/>
    <w:rsid w:val="00325823"/>
    <w:rsid w:val="003265F6"/>
    <w:rsid w:val="00326752"/>
    <w:rsid w:val="00327048"/>
    <w:rsid w:val="00327266"/>
    <w:rsid w:val="00327CBC"/>
    <w:rsid w:val="0033011C"/>
    <w:rsid w:val="00330AED"/>
    <w:rsid w:val="00330BAC"/>
    <w:rsid w:val="00330C3B"/>
    <w:rsid w:val="00330FB4"/>
    <w:rsid w:val="00331D2B"/>
    <w:rsid w:val="00331EEE"/>
    <w:rsid w:val="00332399"/>
    <w:rsid w:val="003329F4"/>
    <w:rsid w:val="003331E9"/>
    <w:rsid w:val="00333852"/>
    <w:rsid w:val="00333CB2"/>
    <w:rsid w:val="00333D1D"/>
    <w:rsid w:val="00334B23"/>
    <w:rsid w:val="00335E30"/>
    <w:rsid w:val="003362BA"/>
    <w:rsid w:val="003377EC"/>
    <w:rsid w:val="00337CA7"/>
    <w:rsid w:val="00340C40"/>
    <w:rsid w:val="00341B5C"/>
    <w:rsid w:val="0034271E"/>
    <w:rsid w:val="003433F9"/>
    <w:rsid w:val="00343645"/>
    <w:rsid w:val="00343B22"/>
    <w:rsid w:val="00344CB9"/>
    <w:rsid w:val="0034507D"/>
    <w:rsid w:val="00345388"/>
    <w:rsid w:val="00346298"/>
    <w:rsid w:val="00346A7A"/>
    <w:rsid w:val="003474F8"/>
    <w:rsid w:val="00347C1E"/>
    <w:rsid w:val="00350B10"/>
    <w:rsid w:val="003510B9"/>
    <w:rsid w:val="003513E7"/>
    <w:rsid w:val="0035185D"/>
    <w:rsid w:val="00351AC9"/>
    <w:rsid w:val="00351B32"/>
    <w:rsid w:val="003520F8"/>
    <w:rsid w:val="00352207"/>
    <w:rsid w:val="0035362B"/>
    <w:rsid w:val="00353CF5"/>
    <w:rsid w:val="00353E25"/>
    <w:rsid w:val="0035443C"/>
    <w:rsid w:val="003551CD"/>
    <w:rsid w:val="003554B6"/>
    <w:rsid w:val="0035696E"/>
    <w:rsid w:val="00356F69"/>
    <w:rsid w:val="00356F81"/>
    <w:rsid w:val="00357423"/>
    <w:rsid w:val="00357DBF"/>
    <w:rsid w:val="003600B8"/>
    <w:rsid w:val="0036088E"/>
    <w:rsid w:val="00360BA2"/>
    <w:rsid w:val="00360CE1"/>
    <w:rsid w:val="003621FD"/>
    <w:rsid w:val="00362AE3"/>
    <w:rsid w:val="00363765"/>
    <w:rsid w:val="003637EC"/>
    <w:rsid w:val="00363DB7"/>
    <w:rsid w:val="00366494"/>
    <w:rsid w:val="00366892"/>
    <w:rsid w:val="00367201"/>
    <w:rsid w:val="00367F92"/>
    <w:rsid w:val="00370B88"/>
    <w:rsid w:val="00370CD8"/>
    <w:rsid w:val="00371489"/>
    <w:rsid w:val="00371D5A"/>
    <w:rsid w:val="0037220D"/>
    <w:rsid w:val="003728FA"/>
    <w:rsid w:val="00372D4D"/>
    <w:rsid w:val="003737C0"/>
    <w:rsid w:val="00373F44"/>
    <w:rsid w:val="003753E8"/>
    <w:rsid w:val="00375B0A"/>
    <w:rsid w:val="003760C3"/>
    <w:rsid w:val="00376518"/>
    <w:rsid w:val="00376A0E"/>
    <w:rsid w:val="0037728F"/>
    <w:rsid w:val="003807C8"/>
    <w:rsid w:val="00380849"/>
    <w:rsid w:val="00380FE5"/>
    <w:rsid w:val="003810E3"/>
    <w:rsid w:val="00381648"/>
    <w:rsid w:val="00381BB4"/>
    <w:rsid w:val="0038210C"/>
    <w:rsid w:val="00382C37"/>
    <w:rsid w:val="003839FC"/>
    <w:rsid w:val="0038420A"/>
    <w:rsid w:val="003864DB"/>
    <w:rsid w:val="003869DC"/>
    <w:rsid w:val="00387087"/>
    <w:rsid w:val="00387550"/>
    <w:rsid w:val="00387582"/>
    <w:rsid w:val="00387FB2"/>
    <w:rsid w:val="0039063C"/>
    <w:rsid w:val="003910B7"/>
    <w:rsid w:val="00391159"/>
    <w:rsid w:val="00391402"/>
    <w:rsid w:val="003928E2"/>
    <w:rsid w:val="003931A9"/>
    <w:rsid w:val="00393D84"/>
    <w:rsid w:val="00394956"/>
    <w:rsid w:val="003954C7"/>
    <w:rsid w:val="00395665"/>
    <w:rsid w:val="00395FD7"/>
    <w:rsid w:val="003962F3"/>
    <w:rsid w:val="003965EA"/>
    <w:rsid w:val="00397511"/>
    <w:rsid w:val="003977C2"/>
    <w:rsid w:val="003A0805"/>
    <w:rsid w:val="003A0C4E"/>
    <w:rsid w:val="003A0F1C"/>
    <w:rsid w:val="003A19E7"/>
    <w:rsid w:val="003A1D03"/>
    <w:rsid w:val="003A205F"/>
    <w:rsid w:val="003A295C"/>
    <w:rsid w:val="003A29DF"/>
    <w:rsid w:val="003A3068"/>
    <w:rsid w:val="003A32AF"/>
    <w:rsid w:val="003A3B6B"/>
    <w:rsid w:val="003A3B8D"/>
    <w:rsid w:val="003A3C9A"/>
    <w:rsid w:val="003A40AC"/>
    <w:rsid w:val="003A45A7"/>
    <w:rsid w:val="003A506B"/>
    <w:rsid w:val="003A57AA"/>
    <w:rsid w:val="003A5FC0"/>
    <w:rsid w:val="003A64A9"/>
    <w:rsid w:val="003A6940"/>
    <w:rsid w:val="003A6E5E"/>
    <w:rsid w:val="003A6E8F"/>
    <w:rsid w:val="003A7030"/>
    <w:rsid w:val="003A7084"/>
    <w:rsid w:val="003A73B8"/>
    <w:rsid w:val="003A7856"/>
    <w:rsid w:val="003A7C4E"/>
    <w:rsid w:val="003B1728"/>
    <w:rsid w:val="003B1DAB"/>
    <w:rsid w:val="003B1F94"/>
    <w:rsid w:val="003B2353"/>
    <w:rsid w:val="003B2D8D"/>
    <w:rsid w:val="003B38DF"/>
    <w:rsid w:val="003B3B9D"/>
    <w:rsid w:val="003B4ADA"/>
    <w:rsid w:val="003B4C69"/>
    <w:rsid w:val="003B57E2"/>
    <w:rsid w:val="003B5AB4"/>
    <w:rsid w:val="003B6DDC"/>
    <w:rsid w:val="003B6E61"/>
    <w:rsid w:val="003B7155"/>
    <w:rsid w:val="003B73EA"/>
    <w:rsid w:val="003B7BF1"/>
    <w:rsid w:val="003B7DCF"/>
    <w:rsid w:val="003C0C6F"/>
    <w:rsid w:val="003C1093"/>
    <w:rsid w:val="003C10FF"/>
    <w:rsid w:val="003C1B88"/>
    <w:rsid w:val="003C1F56"/>
    <w:rsid w:val="003C1F67"/>
    <w:rsid w:val="003C241F"/>
    <w:rsid w:val="003C3339"/>
    <w:rsid w:val="003C391A"/>
    <w:rsid w:val="003C5F66"/>
    <w:rsid w:val="003C68FF"/>
    <w:rsid w:val="003C6AF3"/>
    <w:rsid w:val="003C6E10"/>
    <w:rsid w:val="003C733D"/>
    <w:rsid w:val="003C768C"/>
    <w:rsid w:val="003C78D0"/>
    <w:rsid w:val="003C7A90"/>
    <w:rsid w:val="003C7AF2"/>
    <w:rsid w:val="003C7B80"/>
    <w:rsid w:val="003C7E66"/>
    <w:rsid w:val="003C7EF5"/>
    <w:rsid w:val="003D0757"/>
    <w:rsid w:val="003D0DCE"/>
    <w:rsid w:val="003D1AB4"/>
    <w:rsid w:val="003D22AC"/>
    <w:rsid w:val="003D266C"/>
    <w:rsid w:val="003D2837"/>
    <w:rsid w:val="003D3166"/>
    <w:rsid w:val="003D349D"/>
    <w:rsid w:val="003D3CE3"/>
    <w:rsid w:val="003D433C"/>
    <w:rsid w:val="003D4C2B"/>
    <w:rsid w:val="003D5721"/>
    <w:rsid w:val="003D67E1"/>
    <w:rsid w:val="003D6B68"/>
    <w:rsid w:val="003D6C28"/>
    <w:rsid w:val="003D750F"/>
    <w:rsid w:val="003E113C"/>
    <w:rsid w:val="003E16E5"/>
    <w:rsid w:val="003E1E77"/>
    <w:rsid w:val="003E1EC6"/>
    <w:rsid w:val="003E2F2D"/>
    <w:rsid w:val="003E3094"/>
    <w:rsid w:val="003E379D"/>
    <w:rsid w:val="003E3E48"/>
    <w:rsid w:val="003E412F"/>
    <w:rsid w:val="003E45B6"/>
    <w:rsid w:val="003E47F6"/>
    <w:rsid w:val="003E6B04"/>
    <w:rsid w:val="003E70E6"/>
    <w:rsid w:val="003E7282"/>
    <w:rsid w:val="003E7449"/>
    <w:rsid w:val="003E77CD"/>
    <w:rsid w:val="003F079B"/>
    <w:rsid w:val="003F0AEB"/>
    <w:rsid w:val="003F1E98"/>
    <w:rsid w:val="003F2081"/>
    <w:rsid w:val="003F36C6"/>
    <w:rsid w:val="003F38E7"/>
    <w:rsid w:val="003F3CC2"/>
    <w:rsid w:val="003F4557"/>
    <w:rsid w:val="003F4C33"/>
    <w:rsid w:val="003F4C7A"/>
    <w:rsid w:val="003F4FAF"/>
    <w:rsid w:val="003F5734"/>
    <w:rsid w:val="003F70F0"/>
    <w:rsid w:val="003F7353"/>
    <w:rsid w:val="003F7369"/>
    <w:rsid w:val="003F74BD"/>
    <w:rsid w:val="003F76AD"/>
    <w:rsid w:val="00400EB7"/>
    <w:rsid w:val="0040104D"/>
    <w:rsid w:val="00401A83"/>
    <w:rsid w:val="00401C2E"/>
    <w:rsid w:val="00402B65"/>
    <w:rsid w:val="00402EC1"/>
    <w:rsid w:val="00402ECF"/>
    <w:rsid w:val="00402EFE"/>
    <w:rsid w:val="00402F4F"/>
    <w:rsid w:val="004038BF"/>
    <w:rsid w:val="00403E54"/>
    <w:rsid w:val="00404685"/>
    <w:rsid w:val="00405008"/>
    <w:rsid w:val="004050FA"/>
    <w:rsid w:val="00405AFD"/>
    <w:rsid w:val="00407E09"/>
    <w:rsid w:val="004113E6"/>
    <w:rsid w:val="004114E9"/>
    <w:rsid w:val="00411721"/>
    <w:rsid w:val="00411FE4"/>
    <w:rsid w:val="00412230"/>
    <w:rsid w:val="004127B6"/>
    <w:rsid w:val="00413643"/>
    <w:rsid w:val="00413700"/>
    <w:rsid w:val="004138B3"/>
    <w:rsid w:val="00413C4D"/>
    <w:rsid w:val="004143A9"/>
    <w:rsid w:val="0041533E"/>
    <w:rsid w:val="00415C2E"/>
    <w:rsid w:val="00415C7A"/>
    <w:rsid w:val="00415FDA"/>
    <w:rsid w:val="004165DF"/>
    <w:rsid w:val="00416AA3"/>
    <w:rsid w:val="00417153"/>
    <w:rsid w:val="0041715B"/>
    <w:rsid w:val="00417837"/>
    <w:rsid w:val="00417FE3"/>
    <w:rsid w:val="004201C0"/>
    <w:rsid w:val="004204F4"/>
    <w:rsid w:val="00420868"/>
    <w:rsid w:val="00420DE5"/>
    <w:rsid w:val="00422013"/>
    <w:rsid w:val="00422187"/>
    <w:rsid w:val="0042232D"/>
    <w:rsid w:val="00422B12"/>
    <w:rsid w:val="00422E8E"/>
    <w:rsid w:val="00422FC9"/>
    <w:rsid w:val="004234D4"/>
    <w:rsid w:val="004236DC"/>
    <w:rsid w:val="00423A1B"/>
    <w:rsid w:val="004240E2"/>
    <w:rsid w:val="00424327"/>
    <w:rsid w:val="004244FF"/>
    <w:rsid w:val="004245E9"/>
    <w:rsid w:val="00424C94"/>
    <w:rsid w:val="0042504D"/>
    <w:rsid w:val="00425ABB"/>
    <w:rsid w:val="00426E1B"/>
    <w:rsid w:val="00427644"/>
    <w:rsid w:val="00427BD8"/>
    <w:rsid w:val="004301F9"/>
    <w:rsid w:val="0043081B"/>
    <w:rsid w:val="004313D1"/>
    <w:rsid w:val="00431890"/>
    <w:rsid w:val="00431909"/>
    <w:rsid w:val="0043312E"/>
    <w:rsid w:val="0043376F"/>
    <w:rsid w:val="00434FA1"/>
    <w:rsid w:val="00435421"/>
    <w:rsid w:val="00435BE7"/>
    <w:rsid w:val="00436B92"/>
    <w:rsid w:val="00436E41"/>
    <w:rsid w:val="00437909"/>
    <w:rsid w:val="0044035E"/>
    <w:rsid w:val="00440E90"/>
    <w:rsid w:val="004417E6"/>
    <w:rsid w:val="00441F13"/>
    <w:rsid w:val="00442061"/>
    <w:rsid w:val="004425E4"/>
    <w:rsid w:val="00442D6A"/>
    <w:rsid w:val="004430BF"/>
    <w:rsid w:val="00443252"/>
    <w:rsid w:val="004434D2"/>
    <w:rsid w:val="00443B21"/>
    <w:rsid w:val="00444A30"/>
    <w:rsid w:val="00444C10"/>
    <w:rsid w:val="0044571C"/>
    <w:rsid w:val="00445EC0"/>
    <w:rsid w:val="00446CA1"/>
    <w:rsid w:val="0044795A"/>
    <w:rsid w:val="00447B09"/>
    <w:rsid w:val="00447C4B"/>
    <w:rsid w:val="00447D2A"/>
    <w:rsid w:val="0045351B"/>
    <w:rsid w:val="00453C46"/>
    <w:rsid w:val="00453E1E"/>
    <w:rsid w:val="00453F82"/>
    <w:rsid w:val="004545F8"/>
    <w:rsid w:val="00454C4F"/>
    <w:rsid w:val="00455989"/>
    <w:rsid w:val="004559D6"/>
    <w:rsid w:val="0045630D"/>
    <w:rsid w:val="0045640B"/>
    <w:rsid w:val="004565F6"/>
    <w:rsid w:val="00456B30"/>
    <w:rsid w:val="00456B7F"/>
    <w:rsid w:val="004572F0"/>
    <w:rsid w:val="00457932"/>
    <w:rsid w:val="00457EF1"/>
    <w:rsid w:val="004604DA"/>
    <w:rsid w:val="0046099B"/>
    <w:rsid w:val="004610E4"/>
    <w:rsid w:val="00461576"/>
    <w:rsid w:val="0046193A"/>
    <w:rsid w:val="004619E2"/>
    <w:rsid w:val="00462CAB"/>
    <w:rsid w:val="0046336E"/>
    <w:rsid w:val="004638FA"/>
    <w:rsid w:val="00463962"/>
    <w:rsid w:val="0046465A"/>
    <w:rsid w:val="00464B51"/>
    <w:rsid w:val="00465008"/>
    <w:rsid w:val="00465A18"/>
    <w:rsid w:val="00466CE8"/>
    <w:rsid w:val="00467AF6"/>
    <w:rsid w:val="00467F54"/>
    <w:rsid w:val="00470133"/>
    <w:rsid w:val="0047040B"/>
    <w:rsid w:val="00470436"/>
    <w:rsid w:val="00470800"/>
    <w:rsid w:val="00470B0C"/>
    <w:rsid w:val="00470D30"/>
    <w:rsid w:val="004712FA"/>
    <w:rsid w:val="004716DE"/>
    <w:rsid w:val="0047204B"/>
    <w:rsid w:val="00472458"/>
    <w:rsid w:val="004729B6"/>
    <w:rsid w:val="00473359"/>
    <w:rsid w:val="00473E22"/>
    <w:rsid w:val="004745A1"/>
    <w:rsid w:val="00474BCF"/>
    <w:rsid w:val="00475F77"/>
    <w:rsid w:val="00476274"/>
    <w:rsid w:val="00476D18"/>
    <w:rsid w:val="00480B99"/>
    <w:rsid w:val="00480D18"/>
    <w:rsid w:val="004826AC"/>
    <w:rsid w:val="00482AD6"/>
    <w:rsid w:val="00482F01"/>
    <w:rsid w:val="00482F3E"/>
    <w:rsid w:val="00483895"/>
    <w:rsid w:val="00483E75"/>
    <w:rsid w:val="00484BF2"/>
    <w:rsid w:val="00484C80"/>
    <w:rsid w:val="00484FA5"/>
    <w:rsid w:val="00484FCC"/>
    <w:rsid w:val="004850C6"/>
    <w:rsid w:val="0048544F"/>
    <w:rsid w:val="0048661F"/>
    <w:rsid w:val="00487798"/>
    <w:rsid w:val="00487BC7"/>
    <w:rsid w:val="004905CC"/>
    <w:rsid w:val="00490D44"/>
    <w:rsid w:val="004913E0"/>
    <w:rsid w:val="00491F10"/>
    <w:rsid w:val="00492267"/>
    <w:rsid w:val="00492B9C"/>
    <w:rsid w:val="0049349C"/>
    <w:rsid w:val="00494674"/>
    <w:rsid w:val="004947DA"/>
    <w:rsid w:val="004948DB"/>
    <w:rsid w:val="00494D5B"/>
    <w:rsid w:val="0049516E"/>
    <w:rsid w:val="004951CB"/>
    <w:rsid w:val="00495C41"/>
    <w:rsid w:val="0049634B"/>
    <w:rsid w:val="00496F17"/>
    <w:rsid w:val="004973C3"/>
    <w:rsid w:val="004A0089"/>
    <w:rsid w:val="004A0C9E"/>
    <w:rsid w:val="004A0ED6"/>
    <w:rsid w:val="004A1148"/>
    <w:rsid w:val="004A12FB"/>
    <w:rsid w:val="004A2411"/>
    <w:rsid w:val="004A31C4"/>
    <w:rsid w:val="004A38A8"/>
    <w:rsid w:val="004A41C0"/>
    <w:rsid w:val="004A44CD"/>
    <w:rsid w:val="004A4AE9"/>
    <w:rsid w:val="004A51A5"/>
    <w:rsid w:val="004A53B6"/>
    <w:rsid w:val="004A5949"/>
    <w:rsid w:val="004A6912"/>
    <w:rsid w:val="004A7755"/>
    <w:rsid w:val="004A7D34"/>
    <w:rsid w:val="004A7DE2"/>
    <w:rsid w:val="004B01FE"/>
    <w:rsid w:val="004B1863"/>
    <w:rsid w:val="004B1943"/>
    <w:rsid w:val="004B22D4"/>
    <w:rsid w:val="004B249A"/>
    <w:rsid w:val="004B33E7"/>
    <w:rsid w:val="004B3A24"/>
    <w:rsid w:val="004B3AB9"/>
    <w:rsid w:val="004B3FA5"/>
    <w:rsid w:val="004B401E"/>
    <w:rsid w:val="004B47DC"/>
    <w:rsid w:val="004B5368"/>
    <w:rsid w:val="004B6529"/>
    <w:rsid w:val="004B7304"/>
    <w:rsid w:val="004B77A1"/>
    <w:rsid w:val="004B79A3"/>
    <w:rsid w:val="004C03CE"/>
    <w:rsid w:val="004C059C"/>
    <w:rsid w:val="004C0FF9"/>
    <w:rsid w:val="004C127E"/>
    <w:rsid w:val="004C1468"/>
    <w:rsid w:val="004C1F82"/>
    <w:rsid w:val="004C295C"/>
    <w:rsid w:val="004C2CA1"/>
    <w:rsid w:val="004C390C"/>
    <w:rsid w:val="004C5D36"/>
    <w:rsid w:val="004C7364"/>
    <w:rsid w:val="004C7FA7"/>
    <w:rsid w:val="004D06BB"/>
    <w:rsid w:val="004D1884"/>
    <w:rsid w:val="004D2949"/>
    <w:rsid w:val="004D3BD5"/>
    <w:rsid w:val="004D4BBF"/>
    <w:rsid w:val="004D5A22"/>
    <w:rsid w:val="004D5C29"/>
    <w:rsid w:val="004D5CA1"/>
    <w:rsid w:val="004D69B5"/>
    <w:rsid w:val="004D6D2B"/>
    <w:rsid w:val="004D7B6E"/>
    <w:rsid w:val="004D7E8B"/>
    <w:rsid w:val="004D7F94"/>
    <w:rsid w:val="004D7FA9"/>
    <w:rsid w:val="004E0244"/>
    <w:rsid w:val="004E1A9A"/>
    <w:rsid w:val="004E1AD6"/>
    <w:rsid w:val="004E1E41"/>
    <w:rsid w:val="004E23F2"/>
    <w:rsid w:val="004E28BF"/>
    <w:rsid w:val="004E28F9"/>
    <w:rsid w:val="004E2DDC"/>
    <w:rsid w:val="004E4763"/>
    <w:rsid w:val="004E4EE3"/>
    <w:rsid w:val="004E54FD"/>
    <w:rsid w:val="004E5E45"/>
    <w:rsid w:val="004E6513"/>
    <w:rsid w:val="004E68B5"/>
    <w:rsid w:val="004E6E86"/>
    <w:rsid w:val="004E7D0D"/>
    <w:rsid w:val="004F0932"/>
    <w:rsid w:val="004F2448"/>
    <w:rsid w:val="004F2BD7"/>
    <w:rsid w:val="004F3707"/>
    <w:rsid w:val="004F37A9"/>
    <w:rsid w:val="004F3947"/>
    <w:rsid w:val="004F3CD8"/>
    <w:rsid w:val="004F4039"/>
    <w:rsid w:val="004F49A5"/>
    <w:rsid w:val="004F4C4C"/>
    <w:rsid w:val="004F5575"/>
    <w:rsid w:val="004F580A"/>
    <w:rsid w:val="004F5F19"/>
    <w:rsid w:val="004F6164"/>
    <w:rsid w:val="004F6625"/>
    <w:rsid w:val="004F68AE"/>
    <w:rsid w:val="00500819"/>
    <w:rsid w:val="00500BF3"/>
    <w:rsid w:val="00500FAD"/>
    <w:rsid w:val="00501861"/>
    <w:rsid w:val="00501D9A"/>
    <w:rsid w:val="00502584"/>
    <w:rsid w:val="00503BB5"/>
    <w:rsid w:val="005049DB"/>
    <w:rsid w:val="00504BEC"/>
    <w:rsid w:val="0050550A"/>
    <w:rsid w:val="005059B5"/>
    <w:rsid w:val="00506527"/>
    <w:rsid w:val="00507570"/>
    <w:rsid w:val="005103C0"/>
    <w:rsid w:val="00511ECD"/>
    <w:rsid w:val="005129F7"/>
    <w:rsid w:val="00512AD2"/>
    <w:rsid w:val="00515C4A"/>
    <w:rsid w:val="00515DE8"/>
    <w:rsid w:val="00516F18"/>
    <w:rsid w:val="0052003F"/>
    <w:rsid w:val="00520CFE"/>
    <w:rsid w:val="00521069"/>
    <w:rsid w:val="00521187"/>
    <w:rsid w:val="005218C0"/>
    <w:rsid w:val="00522FF9"/>
    <w:rsid w:val="00523194"/>
    <w:rsid w:val="005244E6"/>
    <w:rsid w:val="005245CA"/>
    <w:rsid w:val="0052465D"/>
    <w:rsid w:val="0052562E"/>
    <w:rsid w:val="00526BC8"/>
    <w:rsid w:val="00526CDF"/>
    <w:rsid w:val="00526D29"/>
    <w:rsid w:val="005279E5"/>
    <w:rsid w:val="005305B2"/>
    <w:rsid w:val="005305F6"/>
    <w:rsid w:val="00530C4C"/>
    <w:rsid w:val="00531045"/>
    <w:rsid w:val="00531514"/>
    <w:rsid w:val="00531623"/>
    <w:rsid w:val="005326F3"/>
    <w:rsid w:val="00532A9F"/>
    <w:rsid w:val="00533538"/>
    <w:rsid w:val="00534D9E"/>
    <w:rsid w:val="00534E82"/>
    <w:rsid w:val="005354F8"/>
    <w:rsid w:val="00535895"/>
    <w:rsid w:val="00535CFC"/>
    <w:rsid w:val="00536882"/>
    <w:rsid w:val="00536B4B"/>
    <w:rsid w:val="00536E7C"/>
    <w:rsid w:val="0053721C"/>
    <w:rsid w:val="00540954"/>
    <w:rsid w:val="00540D83"/>
    <w:rsid w:val="005411B5"/>
    <w:rsid w:val="00541202"/>
    <w:rsid w:val="00541DF4"/>
    <w:rsid w:val="00541EBD"/>
    <w:rsid w:val="005423FF"/>
    <w:rsid w:val="00542CAB"/>
    <w:rsid w:val="005430D4"/>
    <w:rsid w:val="00544452"/>
    <w:rsid w:val="00545A68"/>
    <w:rsid w:val="00545F7D"/>
    <w:rsid w:val="00546FB9"/>
    <w:rsid w:val="00546FDC"/>
    <w:rsid w:val="0054743A"/>
    <w:rsid w:val="00547917"/>
    <w:rsid w:val="00547AA1"/>
    <w:rsid w:val="005506CF"/>
    <w:rsid w:val="0055161B"/>
    <w:rsid w:val="0055209B"/>
    <w:rsid w:val="005523C3"/>
    <w:rsid w:val="00553798"/>
    <w:rsid w:val="005538F5"/>
    <w:rsid w:val="00555013"/>
    <w:rsid w:val="0055605E"/>
    <w:rsid w:val="00556FBE"/>
    <w:rsid w:val="0055714A"/>
    <w:rsid w:val="0056030F"/>
    <w:rsid w:val="005607F6"/>
    <w:rsid w:val="005614CB"/>
    <w:rsid w:val="005616DE"/>
    <w:rsid w:val="005621E4"/>
    <w:rsid w:val="00563066"/>
    <w:rsid w:val="0056486B"/>
    <w:rsid w:val="005656B8"/>
    <w:rsid w:val="00565A3E"/>
    <w:rsid w:val="00566132"/>
    <w:rsid w:val="00566DED"/>
    <w:rsid w:val="00567967"/>
    <w:rsid w:val="005701D9"/>
    <w:rsid w:val="005711F4"/>
    <w:rsid w:val="005714D5"/>
    <w:rsid w:val="005717EA"/>
    <w:rsid w:val="00571819"/>
    <w:rsid w:val="00571D1F"/>
    <w:rsid w:val="00571D20"/>
    <w:rsid w:val="0057228B"/>
    <w:rsid w:val="00572391"/>
    <w:rsid w:val="00572647"/>
    <w:rsid w:val="00572F2C"/>
    <w:rsid w:val="00573160"/>
    <w:rsid w:val="00573E92"/>
    <w:rsid w:val="0057532C"/>
    <w:rsid w:val="0057539E"/>
    <w:rsid w:val="00575794"/>
    <w:rsid w:val="00575EB4"/>
    <w:rsid w:val="005766C1"/>
    <w:rsid w:val="00576736"/>
    <w:rsid w:val="0057736B"/>
    <w:rsid w:val="005778E0"/>
    <w:rsid w:val="00577D77"/>
    <w:rsid w:val="0058144A"/>
    <w:rsid w:val="00581ED1"/>
    <w:rsid w:val="00582459"/>
    <w:rsid w:val="00582F1F"/>
    <w:rsid w:val="00582FA1"/>
    <w:rsid w:val="00583953"/>
    <w:rsid w:val="00583B6C"/>
    <w:rsid w:val="005841DE"/>
    <w:rsid w:val="005842CA"/>
    <w:rsid w:val="00584405"/>
    <w:rsid w:val="00584656"/>
    <w:rsid w:val="005846C6"/>
    <w:rsid w:val="005851E6"/>
    <w:rsid w:val="00585773"/>
    <w:rsid w:val="00585EC7"/>
    <w:rsid w:val="00586811"/>
    <w:rsid w:val="0058717A"/>
    <w:rsid w:val="00587BDD"/>
    <w:rsid w:val="00587FE7"/>
    <w:rsid w:val="0059171D"/>
    <w:rsid w:val="00591728"/>
    <w:rsid w:val="0059238F"/>
    <w:rsid w:val="00592522"/>
    <w:rsid w:val="005926E8"/>
    <w:rsid w:val="005934EF"/>
    <w:rsid w:val="00593547"/>
    <w:rsid w:val="0059371D"/>
    <w:rsid w:val="005938D8"/>
    <w:rsid w:val="00593D11"/>
    <w:rsid w:val="00594157"/>
    <w:rsid w:val="005942C5"/>
    <w:rsid w:val="00595161"/>
    <w:rsid w:val="0059624D"/>
    <w:rsid w:val="00596A62"/>
    <w:rsid w:val="00597D38"/>
    <w:rsid w:val="005A01DE"/>
    <w:rsid w:val="005A02A7"/>
    <w:rsid w:val="005A032F"/>
    <w:rsid w:val="005A0701"/>
    <w:rsid w:val="005A178C"/>
    <w:rsid w:val="005A1881"/>
    <w:rsid w:val="005A25EC"/>
    <w:rsid w:val="005A2E95"/>
    <w:rsid w:val="005A2FB3"/>
    <w:rsid w:val="005A2FF4"/>
    <w:rsid w:val="005A3375"/>
    <w:rsid w:val="005A3A3D"/>
    <w:rsid w:val="005A3AB0"/>
    <w:rsid w:val="005A3B50"/>
    <w:rsid w:val="005A43BA"/>
    <w:rsid w:val="005A46C9"/>
    <w:rsid w:val="005A4B77"/>
    <w:rsid w:val="005A561D"/>
    <w:rsid w:val="005A5F20"/>
    <w:rsid w:val="005A64F1"/>
    <w:rsid w:val="005A7341"/>
    <w:rsid w:val="005A7901"/>
    <w:rsid w:val="005B0A29"/>
    <w:rsid w:val="005B0B27"/>
    <w:rsid w:val="005B1AB8"/>
    <w:rsid w:val="005B20D2"/>
    <w:rsid w:val="005B34A1"/>
    <w:rsid w:val="005B394A"/>
    <w:rsid w:val="005B3CC0"/>
    <w:rsid w:val="005B48FC"/>
    <w:rsid w:val="005B4908"/>
    <w:rsid w:val="005B4ABC"/>
    <w:rsid w:val="005B4CA7"/>
    <w:rsid w:val="005B4EB9"/>
    <w:rsid w:val="005B5BC9"/>
    <w:rsid w:val="005B6542"/>
    <w:rsid w:val="005B6BCB"/>
    <w:rsid w:val="005B733D"/>
    <w:rsid w:val="005B7A5D"/>
    <w:rsid w:val="005B7D63"/>
    <w:rsid w:val="005C0B23"/>
    <w:rsid w:val="005C101A"/>
    <w:rsid w:val="005C22A2"/>
    <w:rsid w:val="005C25C5"/>
    <w:rsid w:val="005C2BF9"/>
    <w:rsid w:val="005C35C2"/>
    <w:rsid w:val="005C380E"/>
    <w:rsid w:val="005C46E4"/>
    <w:rsid w:val="005C53BF"/>
    <w:rsid w:val="005C58CE"/>
    <w:rsid w:val="005C5E33"/>
    <w:rsid w:val="005C6369"/>
    <w:rsid w:val="005C66F3"/>
    <w:rsid w:val="005C66FC"/>
    <w:rsid w:val="005C672D"/>
    <w:rsid w:val="005C693E"/>
    <w:rsid w:val="005C6F2E"/>
    <w:rsid w:val="005C709C"/>
    <w:rsid w:val="005C7D4C"/>
    <w:rsid w:val="005D0101"/>
    <w:rsid w:val="005D0395"/>
    <w:rsid w:val="005D0BD0"/>
    <w:rsid w:val="005D10F6"/>
    <w:rsid w:val="005D1A9F"/>
    <w:rsid w:val="005D1D65"/>
    <w:rsid w:val="005D1E38"/>
    <w:rsid w:val="005D1E7F"/>
    <w:rsid w:val="005D230D"/>
    <w:rsid w:val="005D285F"/>
    <w:rsid w:val="005D2E7A"/>
    <w:rsid w:val="005D2F65"/>
    <w:rsid w:val="005D3898"/>
    <w:rsid w:val="005D3A41"/>
    <w:rsid w:val="005D3E64"/>
    <w:rsid w:val="005D3EC0"/>
    <w:rsid w:val="005D44A1"/>
    <w:rsid w:val="005D4C8D"/>
    <w:rsid w:val="005D50FE"/>
    <w:rsid w:val="005D5A25"/>
    <w:rsid w:val="005D5DAE"/>
    <w:rsid w:val="005D6057"/>
    <w:rsid w:val="005D6235"/>
    <w:rsid w:val="005E0455"/>
    <w:rsid w:val="005E1066"/>
    <w:rsid w:val="005E12FE"/>
    <w:rsid w:val="005E3508"/>
    <w:rsid w:val="005E35CC"/>
    <w:rsid w:val="005E371D"/>
    <w:rsid w:val="005E37AF"/>
    <w:rsid w:val="005E39AD"/>
    <w:rsid w:val="005E3A08"/>
    <w:rsid w:val="005E3D6C"/>
    <w:rsid w:val="005E42CD"/>
    <w:rsid w:val="005E46D9"/>
    <w:rsid w:val="005E539A"/>
    <w:rsid w:val="005E5C98"/>
    <w:rsid w:val="005E61C5"/>
    <w:rsid w:val="005E6F9E"/>
    <w:rsid w:val="005E79CA"/>
    <w:rsid w:val="005E7F06"/>
    <w:rsid w:val="005F0090"/>
    <w:rsid w:val="005F0160"/>
    <w:rsid w:val="005F04C1"/>
    <w:rsid w:val="005F0914"/>
    <w:rsid w:val="005F0C2D"/>
    <w:rsid w:val="005F3222"/>
    <w:rsid w:val="005F3525"/>
    <w:rsid w:val="005F3BBB"/>
    <w:rsid w:val="005F48D3"/>
    <w:rsid w:val="005F5118"/>
    <w:rsid w:val="005F5367"/>
    <w:rsid w:val="005F556C"/>
    <w:rsid w:val="005F5866"/>
    <w:rsid w:val="005F5DE5"/>
    <w:rsid w:val="005F6922"/>
    <w:rsid w:val="005F6F3C"/>
    <w:rsid w:val="005F6FA5"/>
    <w:rsid w:val="005F74A1"/>
    <w:rsid w:val="005F753D"/>
    <w:rsid w:val="0060005F"/>
    <w:rsid w:val="006000F6"/>
    <w:rsid w:val="00600C97"/>
    <w:rsid w:val="006017E1"/>
    <w:rsid w:val="0060185A"/>
    <w:rsid w:val="00601863"/>
    <w:rsid w:val="006022BE"/>
    <w:rsid w:val="006023EB"/>
    <w:rsid w:val="00602E4B"/>
    <w:rsid w:val="00602EBA"/>
    <w:rsid w:val="00604D0F"/>
    <w:rsid w:val="00604F6E"/>
    <w:rsid w:val="006050CC"/>
    <w:rsid w:val="00605491"/>
    <w:rsid w:val="0060684D"/>
    <w:rsid w:val="006078E0"/>
    <w:rsid w:val="006101AF"/>
    <w:rsid w:val="00610CD0"/>
    <w:rsid w:val="00610D2B"/>
    <w:rsid w:val="00613569"/>
    <w:rsid w:val="00613B00"/>
    <w:rsid w:val="006150F9"/>
    <w:rsid w:val="006151B4"/>
    <w:rsid w:val="006154C3"/>
    <w:rsid w:val="00615872"/>
    <w:rsid w:val="00616F42"/>
    <w:rsid w:val="00617005"/>
    <w:rsid w:val="00617056"/>
    <w:rsid w:val="00617E72"/>
    <w:rsid w:val="00620AE5"/>
    <w:rsid w:val="00620EDF"/>
    <w:rsid w:val="00620F06"/>
    <w:rsid w:val="00621FFE"/>
    <w:rsid w:val="00622C95"/>
    <w:rsid w:val="00622E9F"/>
    <w:rsid w:val="0062383C"/>
    <w:rsid w:val="00624004"/>
    <w:rsid w:val="00624AB7"/>
    <w:rsid w:val="00624D13"/>
    <w:rsid w:val="0062532F"/>
    <w:rsid w:val="00625FA6"/>
    <w:rsid w:val="00626CF8"/>
    <w:rsid w:val="006300AD"/>
    <w:rsid w:val="006300D0"/>
    <w:rsid w:val="006301CC"/>
    <w:rsid w:val="0063073D"/>
    <w:rsid w:val="0063078B"/>
    <w:rsid w:val="00630C80"/>
    <w:rsid w:val="006314AB"/>
    <w:rsid w:val="00631B26"/>
    <w:rsid w:val="00631E93"/>
    <w:rsid w:val="006327BF"/>
    <w:rsid w:val="00632B51"/>
    <w:rsid w:val="00633107"/>
    <w:rsid w:val="00633A22"/>
    <w:rsid w:val="00634ABE"/>
    <w:rsid w:val="006352BD"/>
    <w:rsid w:val="00635354"/>
    <w:rsid w:val="0063552E"/>
    <w:rsid w:val="0063594E"/>
    <w:rsid w:val="00637390"/>
    <w:rsid w:val="00637F0A"/>
    <w:rsid w:val="00640130"/>
    <w:rsid w:val="00640FD0"/>
    <w:rsid w:val="006412ED"/>
    <w:rsid w:val="006414CD"/>
    <w:rsid w:val="00641783"/>
    <w:rsid w:val="006417B8"/>
    <w:rsid w:val="006418E4"/>
    <w:rsid w:val="006433D4"/>
    <w:rsid w:val="00643784"/>
    <w:rsid w:val="00644D44"/>
    <w:rsid w:val="00645C53"/>
    <w:rsid w:val="006463CD"/>
    <w:rsid w:val="00646C95"/>
    <w:rsid w:val="00650A44"/>
    <w:rsid w:val="00650CB5"/>
    <w:rsid w:val="00651303"/>
    <w:rsid w:val="00651405"/>
    <w:rsid w:val="00651983"/>
    <w:rsid w:val="00651D98"/>
    <w:rsid w:val="00651E94"/>
    <w:rsid w:val="00652F6A"/>
    <w:rsid w:val="006540A4"/>
    <w:rsid w:val="0065517C"/>
    <w:rsid w:val="00655CE1"/>
    <w:rsid w:val="00655ED8"/>
    <w:rsid w:val="0065717D"/>
    <w:rsid w:val="00657630"/>
    <w:rsid w:val="00657AFF"/>
    <w:rsid w:val="00657C81"/>
    <w:rsid w:val="00660015"/>
    <w:rsid w:val="006601AD"/>
    <w:rsid w:val="00660519"/>
    <w:rsid w:val="0066061B"/>
    <w:rsid w:val="006616E2"/>
    <w:rsid w:val="00662246"/>
    <w:rsid w:val="006627B3"/>
    <w:rsid w:val="006633E3"/>
    <w:rsid w:val="0066352B"/>
    <w:rsid w:val="00663F58"/>
    <w:rsid w:val="00664131"/>
    <w:rsid w:val="0066450E"/>
    <w:rsid w:val="00665887"/>
    <w:rsid w:val="006658B8"/>
    <w:rsid w:val="00666CB3"/>
    <w:rsid w:val="00666D30"/>
    <w:rsid w:val="00666DC0"/>
    <w:rsid w:val="00667253"/>
    <w:rsid w:val="0066755A"/>
    <w:rsid w:val="00670EDC"/>
    <w:rsid w:val="00671018"/>
    <w:rsid w:val="006712FF"/>
    <w:rsid w:val="0067184C"/>
    <w:rsid w:val="00671B44"/>
    <w:rsid w:val="00672526"/>
    <w:rsid w:val="00672B9E"/>
    <w:rsid w:val="006732EF"/>
    <w:rsid w:val="006745BE"/>
    <w:rsid w:val="00675DD1"/>
    <w:rsid w:val="00675E3B"/>
    <w:rsid w:val="00676BE9"/>
    <w:rsid w:val="006776B8"/>
    <w:rsid w:val="00677F8E"/>
    <w:rsid w:val="006809EA"/>
    <w:rsid w:val="00680F7C"/>
    <w:rsid w:val="00682649"/>
    <w:rsid w:val="006826AF"/>
    <w:rsid w:val="00682932"/>
    <w:rsid w:val="00682A09"/>
    <w:rsid w:val="006832C9"/>
    <w:rsid w:val="00683CE9"/>
    <w:rsid w:val="006841BE"/>
    <w:rsid w:val="006841E7"/>
    <w:rsid w:val="00684256"/>
    <w:rsid w:val="0068467E"/>
    <w:rsid w:val="00684EAE"/>
    <w:rsid w:val="00685C47"/>
    <w:rsid w:val="00686764"/>
    <w:rsid w:val="00686D84"/>
    <w:rsid w:val="00686FB4"/>
    <w:rsid w:val="0068709A"/>
    <w:rsid w:val="00687B30"/>
    <w:rsid w:val="00690693"/>
    <w:rsid w:val="006906BF"/>
    <w:rsid w:val="00691144"/>
    <w:rsid w:val="006913E3"/>
    <w:rsid w:val="0069314A"/>
    <w:rsid w:val="00694A23"/>
    <w:rsid w:val="00694A83"/>
    <w:rsid w:val="00695C9F"/>
    <w:rsid w:val="00695DE6"/>
    <w:rsid w:val="00696C88"/>
    <w:rsid w:val="00696D0B"/>
    <w:rsid w:val="006971EE"/>
    <w:rsid w:val="006972E2"/>
    <w:rsid w:val="00697CD1"/>
    <w:rsid w:val="006A0225"/>
    <w:rsid w:val="006A202E"/>
    <w:rsid w:val="006A20C6"/>
    <w:rsid w:val="006A2E31"/>
    <w:rsid w:val="006A387C"/>
    <w:rsid w:val="006A46B1"/>
    <w:rsid w:val="006A5304"/>
    <w:rsid w:val="006A60C8"/>
    <w:rsid w:val="006A68A3"/>
    <w:rsid w:val="006A7371"/>
    <w:rsid w:val="006A7540"/>
    <w:rsid w:val="006A7C69"/>
    <w:rsid w:val="006B18E8"/>
    <w:rsid w:val="006B22E5"/>
    <w:rsid w:val="006B2D73"/>
    <w:rsid w:val="006B31A7"/>
    <w:rsid w:val="006B36B8"/>
    <w:rsid w:val="006B3E56"/>
    <w:rsid w:val="006B4F3A"/>
    <w:rsid w:val="006B5661"/>
    <w:rsid w:val="006B5834"/>
    <w:rsid w:val="006B5BE9"/>
    <w:rsid w:val="006B6861"/>
    <w:rsid w:val="006B6891"/>
    <w:rsid w:val="006B68C9"/>
    <w:rsid w:val="006B68D2"/>
    <w:rsid w:val="006B69E3"/>
    <w:rsid w:val="006B6A7C"/>
    <w:rsid w:val="006B7601"/>
    <w:rsid w:val="006B7823"/>
    <w:rsid w:val="006C0192"/>
    <w:rsid w:val="006C10A2"/>
    <w:rsid w:val="006C1EF2"/>
    <w:rsid w:val="006C32F0"/>
    <w:rsid w:val="006C3A5F"/>
    <w:rsid w:val="006C4918"/>
    <w:rsid w:val="006C4A73"/>
    <w:rsid w:val="006C5A5F"/>
    <w:rsid w:val="006C5C82"/>
    <w:rsid w:val="006C6623"/>
    <w:rsid w:val="006D045D"/>
    <w:rsid w:val="006D048C"/>
    <w:rsid w:val="006D0615"/>
    <w:rsid w:val="006D0939"/>
    <w:rsid w:val="006D0DD2"/>
    <w:rsid w:val="006D1324"/>
    <w:rsid w:val="006D19D1"/>
    <w:rsid w:val="006D1A13"/>
    <w:rsid w:val="006D1EAE"/>
    <w:rsid w:val="006D34F1"/>
    <w:rsid w:val="006D35E2"/>
    <w:rsid w:val="006D3CE7"/>
    <w:rsid w:val="006D4B49"/>
    <w:rsid w:val="006D4D7C"/>
    <w:rsid w:val="006D5374"/>
    <w:rsid w:val="006D55C9"/>
    <w:rsid w:val="006D68B9"/>
    <w:rsid w:val="006D7546"/>
    <w:rsid w:val="006D7D85"/>
    <w:rsid w:val="006E02B5"/>
    <w:rsid w:val="006E05DD"/>
    <w:rsid w:val="006E1669"/>
    <w:rsid w:val="006E16D1"/>
    <w:rsid w:val="006E1D56"/>
    <w:rsid w:val="006E2DBF"/>
    <w:rsid w:val="006E3396"/>
    <w:rsid w:val="006E3A1A"/>
    <w:rsid w:val="006E6B5E"/>
    <w:rsid w:val="006E7114"/>
    <w:rsid w:val="006E7150"/>
    <w:rsid w:val="006E7A3C"/>
    <w:rsid w:val="006E7D29"/>
    <w:rsid w:val="006E7EE2"/>
    <w:rsid w:val="006F0161"/>
    <w:rsid w:val="006F035E"/>
    <w:rsid w:val="006F03A0"/>
    <w:rsid w:val="006F0A17"/>
    <w:rsid w:val="006F0C2F"/>
    <w:rsid w:val="006F0CB3"/>
    <w:rsid w:val="006F1324"/>
    <w:rsid w:val="006F1420"/>
    <w:rsid w:val="006F1A9A"/>
    <w:rsid w:val="006F1FC2"/>
    <w:rsid w:val="006F200A"/>
    <w:rsid w:val="006F20D5"/>
    <w:rsid w:val="006F228C"/>
    <w:rsid w:val="006F24AF"/>
    <w:rsid w:val="006F38EE"/>
    <w:rsid w:val="006F3BFB"/>
    <w:rsid w:val="006F3C80"/>
    <w:rsid w:val="006F3E6C"/>
    <w:rsid w:val="006F4708"/>
    <w:rsid w:val="006F4EBA"/>
    <w:rsid w:val="006F4EF7"/>
    <w:rsid w:val="006F58D9"/>
    <w:rsid w:val="006F5A90"/>
    <w:rsid w:val="006F713F"/>
    <w:rsid w:val="006F7D71"/>
    <w:rsid w:val="0070134B"/>
    <w:rsid w:val="0070238B"/>
    <w:rsid w:val="007028F5"/>
    <w:rsid w:val="00702BC4"/>
    <w:rsid w:val="00703099"/>
    <w:rsid w:val="00703AC6"/>
    <w:rsid w:val="0070424E"/>
    <w:rsid w:val="00704984"/>
    <w:rsid w:val="00704DE2"/>
    <w:rsid w:val="00706096"/>
    <w:rsid w:val="007072CD"/>
    <w:rsid w:val="0070734C"/>
    <w:rsid w:val="00707A9A"/>
    <w:rsid w:val="00707AA6"/>
    <w:rsid w:val="00707C9F"/>
    <w:rsid w:val="00707D36"/>
    <w:rsid w:val="00707D93"/>
    <w:rsid w:val="00707FF3"/>
    <w:rsid w:val="007100A5"/>
    <w:rsid w:val="00710CCB"/>
    <w:rsid w:val="00711263"/>
    <w:rsid w:val="007115D4"/>
    <w:rsid w:val="00712DD5"/>
    <w:rsid w:val="0071319E"/>
    <w:rsid w:val="00714172"/>
    <w:rsid w:val="0071427E"/>
    <w:rsid w:val="0071497F"/>
    <w:rsid w:val="00714F36"/>
    <w:rsid w:val="007158D1"/>
    <w:rsid w:val="00716098"/>
    <w:rsid w:val="0071644A"/>
    <w:rsid w:val="00717903"/>
    <w:rsid w:val="007203BA"/>
    <w:rsid w:val="007206DF"/>
    <w:rsid w:val="0072098B"/>
    <w:rsid w:val="00720A41"/>
    <w:rsid w:val="00721272"/>
    <w:rsid w:val="007218E0"/>
    <w:rsid w:val="00721A93"/>
    <w:rsid w:val="007223C2"/>
    <w:rsid w:val="00722792"/>
    <w:rsid w:val="0072288B"/>
    <w:rsid w:val="00723836"/>
    <w:rsid w:val="00723DB8"/>
    <w:rsid w:val="00723FBC"/>
    <w:rsid w:val="007242E6"/>
    <w:rsid w:val="007245D0"/>
    <w:rsid w:val="00724DEC"/>
    <w:rsid w:val="00724F1B"/>
    <w:rsid w:val="00725757"/>
    <w:rsid w:val="00726453"/>
    <w:rsid w:val="0072716C"/>
    <w:rsid w:val="0072730D"/>
    <w:rsid w:val="00727681"/>
    <w:rsid w:val="0072792F"/>
    <w:rsid w:val="00727C12"/>
    <w:rsid w:val="00727C2B"/>
    <w:rsid w:val="00730937"/>
    <w:rsid w:val="007309DA"/>
    <w:rsid w:val="00730CE0"/>
    <w:rsid w:val="00731251"/>
    <w:rsid w:val="00731607"/>
    <w:rsid w:val="00731D50"/>
    <w:rsid w:val="0073233F"/>
    <w:rsid w:val="0073268F"/>
    <w:rsid w:val="007328DF"/>
    <w:rsid w:val="00732A2F"/>
    <w:rsid w:val="00732CAA"/>
    <w:rsid w:val="00732FAA"/>
    <w:rsid w:val="0073317A"/>
    <w:rsid w:val="00733E59"/>
    <w:rsid w:val="0073461E"/>
    <w:rsid w:val="00734654"/>
    <w:rsid w:val="00734949"/>
    <w:rsid w:val="00734E87"/>
    <w:rsid w:val="00735A8B"/>
    <w:rsid w:val="00735C29"/>
    <w:rsid w:val="00737454"/>
    <w:rsid w:val="00737EA4"/>
    <w:rsid w:val="00740015"/>
    <w:rsid w:val="007405A9"/>
    <w:rsid w:val="00740BF6"/>
    <w:rsid w:val="00741716"/>
    <w:rsid w:val="00741973"/>
    <w:rsid w:val="007426A5"/>
    <w:rsid w:val="007444CB"/>
    <w:rsid w:val="00744AAD"/>
    <w:rsid w:val="00744C61"/>
    <w:rsid w:val="00745238"/>
    <w:rsid w:val="00746712"/>
    <w:rsid w:val="007469C1"/>
    <w:rsid w:val="00746DFF"/>
    <w:rsid w:val="00747348"/>
    <w:rsid w:val="007479A5"/>
    <w:rsid w:val="007528D1"/>
    <w:rsid w:val="007532AD"/>
    <w:rsid w:val="007533DB"/>
    <w:rsid w:val="00753A4C"/>
    <w:rsid w:val="00754E20"/>
    <w:rsid w:val="007555FF"/>
    <w:rsid w:val="00756431"/>
    <w:rsid w:val="00756784"/>
    <w:rsid w:val="00757EB4"/>
    <w:rsid w:val="00760756"/>
    <w:rsid w:val="00761923"/>
    <w:rsid w:val="00762BDB"/>
    <w:rsid w:val="00762D68"/>
    <w:rsid w:val="007630D4"/>
    <w:rsid w:val="00763530"/>
    <w:rsid w:val="00764DF4"/>
    <w:rsid w:val="00765308"/>
    <w:rsid w:val="0076691A"/>
    <w:rsid w:val="00766BB7"/>
    <w:rsid w:val="00766FF5"/>
    <w:rsid w:val="007671B5"/>
    <w:rsid w:val="00767792"/>
    <w:rsid w:val="007708F9"/>
    <w:rsid w:val="007719C1"/>
    <w:rsid w:val="00771C3B"/>
    <w:rsid w:val="00772DC4"/>
    <w:rsid w:val="00773165"/>
    <w:rsid w:val="00773242"/>
    <w:rsid w:val="00773F8B"/>
    <w:rsid w:val="00774656"/>
    <w:rsid w:val="00774A50"/>
    <w:rsid w:val="00774DE3"/>
    <w:rsid w:val="007755E4"/>
    <w:rsid w:val="0077560B"/>
    <w:rsid w:val="0077576F"/>
    <w:rsid w:val="00775CEA"/>
    <w:rsid w:val="00775DB6"/>
    <w:rsid w:val="00775DC5"/>
    <w:rsid w:val="00776085"/>
    <w:rsid w:val="00776647"/>
    <w:rsid w:val="007779D8"/>
    <w:rsid w:val="007805F2"/>
    <w:rsid w:val="007807B9"/>
    <w:rsid w:val="00780847"/>
    <w:rsid w:val="00780DBC"/>
    <w:rsid w:val="00781BC0"/>
    <w:rsid w:val="00781EBA"/>
    <w:rsid w:val="00782383"/>
    <w:rsid w:val="00782DBC"/>
    <w:rsid w:val="0078308C"/>
    <w:rsid w:val="0078329C"/>
    <w:rsid w:val="00783C35"/>
    <w:rsid w:val="00784E82"/>
    <w:rsid w:val="00786D21"/>
    <w:rsid w:val="00790618"/>
    <w:rsid w:val="00791083"/>
    <w:rsid w:val="0079123A"/>
    <w:rsid w:val="007912C5"/>
    <w:rsid w:val="0079175C"/>
    <w:rsid w:val="00791D12"/>
    <w:rsid w:val="00792481"/>
    <w:rsid w:val="00793A4D"/>
    <w:rsid w:val="00793C9F"/>
    <w:rsid w:val="0079475F"/>
    <w:rsid w:val="007956D3"/>
    <w:rsid w:val="0079606F"/>
    <w:rsid w:val="00796723"/>
    <w:rsid w:val="00796AA2"/>
    <w:rsid w:val="00797E92"/>
    <w:rsid w:val="007A046D"/>
    <w:rsid w:val="007A05B0"/>
    <w:rsid w:val="007A09C1"/>
    <w:rsid w:val="007A0D78"/>
    <w:rsid w:val="007A0DAB"/>
    <w:rsid w:val="007A1810"/>
    <w:rsid w:val="007A19DE"/>
    <w:rsid w:val="007A22A4"/>
    <w:rsid w:val="007A24F8"/>
    <w:rsid w:val="007A3643"/>
    <w:rsid w:val="007A4694"/>
    <w:rsid w:val="007A4855"/>
    <w:rsid w:val="007A49FE"/>
    <w:rsid w:val="007A4CFF"/>
    <w:rsid w:val="007A5097"/>
    <w:rsid w:val="007A60D7"/>
    <w:rsid w:val="007A6954"/>
    <w:rsid w:val="007A7108"/>
    <w:rsid w:val="007B01FD"/>
    <w:rsid w:val="007B0358"/>
    <w:rsid w:val="007B0C04"/>
    <w:rsid w:val="007B16A2"/>
    <w:rsid w:val="007B1BF3"/>
    <w:rsid w:val="007B2A4D"/>
    <w:rsid w:val="007B2B08"/>
    <w:rsid w:val="007B31D5"/>
    <w:rsid w:val="007B36FA"/>
    <w:rsid w:val="007B3CB6"/>
    <w:rsid w:val="007B476A"/>
    <w:rsid w:val="007B5089"/>
    <w:rsid w:val="007B5890"/>
    <w:rsid w:val="007B5A18"/>
    <w:rsid w:val="007B5F49"/>
    <w:rsid w:val="007B5FDD"/>
    <w:rsid w:val="007B6776"/>
    <w:rsid w:val="007B709F"/>
    <w:rsid w:val="007B722E"/>
    <w:rsid w:val="007B768B"/>
    <w:rsid w:val="007B7960"/>
    <w:rsid w:val="007C0DD9"/>
    <w:rsid w:val="007C1A5B"/>
    <w:rsid w:val="007C1D8D"/>
    <w:rsid w:val="007C22E7"/>
    <w:rsid w:val="007C2B92"/>
    <w:rsid w:val="007C3093"/>
    <w:rsid w:val="007C3FAD"/>
    <w:rsid w:val="007C482F"/>
    <w:rsid w:val="007C4B51"/>
    <w:rsid w:val="007C65DE"/>
    <w:rsid w:val="007C6999"/>
    <w:rsid w:val="007D11E3"/>
    <w:rsid w:val="007D1CDE"/>
    <w:rsid w:val="007D1EA9"/>
    <w:rsid w:val="007D21CF"/>
    <w:rsid w:val="007D233F"/>
    <w:rsid w:val="007D267A"/>
    <w:rsid w:val="007D279B"/>
    <w:rsid w:val="007D2DB6"/>
    <w:rsid w:val="007D2F2A"/>
    <w:rsid w:val="007D3035"/>
    <w:rsid w:val="007D3D81"/>
    <w:rsid w:val="007D453F"/>
    <w:rsid w:val="007D4B13"/>
    <w:rsid w:val="007D4CAE"/>
    <w:rsid w:val="007D516D"/>
    <w:rsid w:val="007D577E"/>
    <w:rsid w:val="007D5BDE"/>
    <w:rsid w:val="007D68B6"/>
    <w:rsid w:val="007D6910"/>
    <w:rsid w:val="007D77B4"/>
    <w:rsid w:val="007D7F45"/>
    <w:rsid w:val="007E0A1C"/>
    <w:rsid w:val="007E0A50"/>
    <w:rsid w:val="007E0B47"/>
    <w:rsid w:val="007E1033"/>
    <w:rsid w:val="007E17F2"/>
    <w:rsid w:val="007E21CC"/>
    <w:rsid w:val="007E2CAE"/>
    <w:rsid w:val="007E30F9"/>
    <w:rsid w:val="007E3567"/>
    <w:rsid w:val="007E36C8"/>
    <w:rsid w:val="007E4028"/>
    <w:rsid w:val="007E495C"/>
    <w:rsid w:val="007E4C5D"/>
    <w:rsid w:val="007E5021"/>
    <w:rsid w:val="007E54B2"/>
    <w:rsid w:val="007E5679"/>
    <w:rsid w:val="007E5E09"/>
    <w:rsid w:val="007E614D"/>
    <w:rsid w:val="007E6B40"/>
    <w:rsid w:val="007E7182"/>
    <w:rsid w:val="007F02A8"/>
    <w:rsid w:val="007F0918"/>
    <w:rsid w:val="007F0A13"/>
    <w:rsid w:val="007F12EB"/>
    <w:rsid w:val="007F16B5"/>
    <w:rsid w:val="007F170C"/>
    <w:rsid w:val="007F224E"/>
    <w:rsid w:val="007F3092"/>
    <w:rsid w:val="007F3101"/>
    <w:rsid w:val="007F3A9F"/>
    <w:rsid w:val="007F3C2E"/>
    <w:rsid w:val="007F47EB"/>
    <w:rsid w:val="007F4AA5"/>
    <w:rsid w:val="007F4D8A"/>
    <w:rsid w:val="007F4FB4"/>
    <w:rsid w:val="007F5A5E"/>
    <w:rsid w:val="007F79CD"/>
    <w:rsid w:val="008004AE"/>
    <w:rsid w:val="008011CB"/>
    <w:rsid w:val="00801965"/>
    <w:rsid w:val="00801DA8"/>
    <w:rsid w:val="00802213"/>
    <w:rsid w:val="00804C18"/>
    <w:rsid w:val="0080513B"/>
    <w:rsid w:val="00805DE3"/>
    <w:rsid w:val="00806A30"/>
    <w:rsid w:val="00806D2C"/>
    <w:rsid w:val="0080738E"/>
    <w:rsid w:val="00807780"/>
    <w:rsid w:val="0080784E"/>
    <w:rsid w:val="00810422"/>
    <w:rsid w:val="0081086A"/>
    <w:rsid w:val="0081285D"/>
    <w:rsid w:val="008128A0"/>
    <w:rsid w:val="008128D3"/>
    <w:rsid w:val="008130EE"/>
    <w:rsid w:val="00813372"/>
    <w:rsid w:val="008138F5"/>
    <w:rsid w:val="00813BF5"/>
    <w:rsid w:val="0081401F"/>
    <w:rsid w:val="008142A1"/>
    <w:rsid w:val="00814A34"/>
    <w:rsid w:val="00815032"/>
    <w:rsid w:val="00815441"/>
    <w:rsid w:val="00815ACB"/>
    <w:rsid w:val="00815F27"/>
    <w:rsid w:val="008161A0"/>
    <w:rsid w:val="0081626F"/>
    <w:rsid w:val="008163BE"/>
    <w:rsid w:val="00816850"/>
    <w:rsid w:val="00816B9A"/>
    <w:rsid w:val="00816BB6"/>
    <w:rsid w:val="00816C34"/>
    <w:rsid w:val="00817DDA"/>
    <w:rsid w:val="008205A8"/>
    <w:rsid w:val="0082061E"/>
    <w:rsid w:val="0082231E"/>
    <w:rsid w:val="00822F98"/>
    <w:rsid w:val="008230E2"/>
    <w:rsid w:val="008233D3"/>
    <w:rsid w:val="00823645"/>
    <w:rsid w:val="00823B46"/>
    <w:rsid w:val="00823D75"/>
    <w:rsid w:val="0082441E"/>
    <w:rsid w:val="0082529C"/>
    <w:rsid w:val="00826548"/>
    <w:rsid w:val="008267BC"/>
    <w:rsid w:val="008274DF"/>
    <w:rsid w:val="0082759F"/>
    <w:rsid w:val="00827673"/>
    <w:rsid w:val="0083074D"/>
    <w:rsid w:val="00830D99"/>
    <w:rsid w:val="00831F92"/>
    <w:rsid w:val="00831FC5"/>
    <w:rsid w:val="0083213B"/>
    <w:rsid w:val="00833462"/>
    <w:rsid w:val="0083358C"/>
    <w:rsid w:val="00833814"/>
    <w:rsid w:val="00834A34"/>
    <w:rsid w:val="00835550"/>
    <w:rsid w:val="00836139"/>
    <w:rsid w:val="00836199"/>
    <w:rsid w:val="00836793"/>
    <w:rsid w:val="00836862"/>
    <w:rsid w:val="00836B5C"/>
    <w:rsid w:val="00836E12"/>
    <w:rsid w:val="00836EA9"/>
    <w:rsid w:val="00836F27"/>
    <w:rsid w:val="008374B8"/>
    <w:rsid w:val="008377B9"/>
    <w:rsid w:val="008400E8"/>
    <w:rsid w:val="0084030E"/>
    <w:rsid w:val="008404F8"/>
    <w:rsid w:val="008406E8"/>
    <w:rsid w:val="008407A0"/>
    <w:rsid w:val="00840C1E"/>
    <w:rsid w:val="00840D08"/>
    <w:rsid w:val="008414AD"/>
    <w:rsid w:val="00841558"/>
    <w:rsid w:val="00842E10"/>
    <w:rsid w:val="00843596"/>
    <w:rsid w:val="0084396D"/>
    <w:rsid w:val="00844622"/>
    <w:rsid w:val="00845123"/>
    <w:rsid w:val="00845152"/>
    <w:rsid w:val="00845DDB"/>
    <w:rsid w:val="00846223"/>
    <w:rsid w:val="00846D5A"/>
    <w:rsid w:val="008476EA"/>
    <w:rsid w:val="00847959"/>
    <w:rsid w:val="00847DE1"/>
    <w:rsid w:val="0085132E"/>
    <w:rsid w:val="008516EA"/>
    <w:rsid w:val="00851F77"/>
    <w:rsid w:val="0085245E"/>
    <w:rsid w:val="0085263D"/>
    <w:rsid w:val="0085425C"/>
    <w:rsid w:val="00854706"/>
    <w:rsid w:val="0085487E"/>
    <w:rsid w:val="00854FA9"/>
    <w:rsid w:val="00855348"/>
    <w:rsid w:val="00855708"/>
    <w:rsid w:val="008562CC"/>
    <w:rsid w:val="008568FD"/>
    <w:rsid w:val="00857014"/>
    <w:rsid w:val="00857A2F"/>
    <w:rsid w:val="00860BB8"/>
    <w:rsid w:val="008612D0"/>
    <w:rsid w:val="00861CC1"/>
    <w:rsid w:val="00861FBB"/>
    <w:rsid w:val="00862DC8"/>
    <w:rsid w:val="00863C1E"/>
    <w:rsid w:val="0086454B"/>
    <w:rsid w:val="0086494C"/>
    <w:rsid w:val="00864D26"/>
    <w:rsid w:val="00865804"/>
    <w:rsid w:val="008659F8"/>
    <w:rsid w:val="00865E1E"/>
    <w:rsid w:val="00865F1B"/>
    <w:rsid w:val="00866374"/>
    <w:rsid w:val="00866D53"/>
    <w:rsid w:val="00867D29"/>
    <w:rsid w:val="0087024B"/>
    <w:rsid w:val="008710FE"/>
    <w:rsid w:val="00871392"/>
    <w:rsid w:val="008714C3"/>
    <w:rsid w:val="0087189B"/>
    <w:rsid w:val="00871DEB"/>
    <w:rsid w:val="00871FED"/>
    <w:rsid w:val="0087239D"/>
    <w:rsid w:val="00872C60"/>
    <w:rsid w:val="008738AA"/>
    <w:rsid w:val="00873B3E"/>
    <w:rsid w:val="0087428B"/>
    <w:rsid w:val="0087484D"/>
    <w:rsid w:val="00874EDE"/>
    <w:rsid w:val="008750D6"/>
    <w:rsid w:val="00875722"/>
    <w:rsid w:val="008762A3"/>
    <w:rsid w:val="008776B2"/>
    <w:rsid w:val="00877D31"/>
    <w:rsid w:val="00877FB2"/>
    <w:rsid w:val="00880D74"/>
    <w:rsid w:val="008813D9"/>
    <w:rsid w:val="00881D98"/>
    <w:rsid w:val="00882141"/>
    <w:rsid w:val="00882674"/>
    <w:rsid w:val="00882D5D"/>
    <w:rsid w:val="008830E4"/>
    <w:rsid w:val="0088439D"/>
    <w:rsid w:val="0088455C"/>
    <w:rsid w:val="008846C8"/>
    <w:rsid w:val="00884B0B"/>
    <w:rsid w:val="00884E9F"/>
    <w:rsid w:val="0088544D"/>
    <w:rsid w:val="00885CEB"/>
    <w:rsid w:val="00886EAC"/>
    <w:rsid w:val="0088709F"/>
    <w:rsid w:val="008873CB"/>
    <w:rsid w:val="008905DF"/>
    <w:rsid w:val="00890A26"/>
    <w:rsid w:val="00890B16"/>
    <w:rsid w:val="00890C9A"/>
    <w:rsid w:val="00891298"/>
    <w:rsid w:val="008913BC"/>
    <w:rsid w:val="0089200E"/>
    <w:rsid w:val="00892BCE"/>
    <w:rsid w:val="00892E11"/>
    <w:rsid w:val="00892E74"/>
    <w:rsid w:val="00894EA5"/>
    <w:rsid w:val="00895963"/>
    <w:rsid w:val="0089601B"/>
    <w:rsid w:val="00896C39"/>
    <w:rsid w:val="00896E3D"/>
    <w:rsid w:val="00897117"/>
    <w:rsid w:val="0089753D"/>
    <w:rsid w:val="008A1557"/>
    <w:rsid w:val="008A1732"/>
    <w:rsid w:val="008A21E0"/>
    <w:rsid w:val="008A2685"/>
    <w:rsid w:val="008A27EE"/>
    <w:rsid w:val="008A297F"/>
    <w:rsid w:val="008A2993"/>
    <w:rsid w:val="008A3432"/>
    <w:rsid w:val="008A3FAC"/>
    <w:rsid w:val="008A409B"/>
    <w:rsid w:val="008A40A1"/>
    <w:rsid w:val="008A452F"/>
    <w:rsid w:val="008A4582"/>
    <w:rsid w:val="008A4735"/>
    <w:rsid w:val="008A49F8"/>
    <w:rsid w:val="008A57F0"/>
    <w:rsid w:val="008A5AC8"/>
    <w:rsid w:val="008A6B21"/>
    <w:rsid w:val="008A7D05"/>
    <w:rsid w:val="008A7E24"/>
    <w:rsid w:val="008B01F0"/>
    <w:rsid w:val="008B0BAA"/>
    <w:rsid w:val="008B15A3"/>
    <w:rsid w:val="008B1799"/>
    <w:rsid w:val="008B2373"/>
    <w:rsid w:val="008B28E5"/>
    <w:rsid w:val="008B2969"/>
    <w:rsid w:val="008B3DB8"/>
    <w:rsid w:val="008B3F79"/>
    <w:rsid w:val="008B40AB"/>
    <w:rsid w:val="008B434F"/>
    <w:rsid w:val="008B52F3"/>
    <w:rsid w:val="008B669A"/>
    <w:rsid w:val="008C04D5"/>
    <w:rsid w:val="008C0C02"/>
    <w:rsid w:val="008C177A"/>
    <w:rsid w:val="008C1D14"/>
    <w:rsid w:val="008C22FF"/>
    <w:rsid w:val="008C2341"/>
    <w:rsid w:val="008C27A4"/>
    <w:rsid w:val="008C2880"/>
    <w:rsid w:val="008C2F3A"/>
    <w:rsid w:val="008C4371"/>
    <w:rsid w:val="008C4E3E"/>
    <w:rsid w:val="008C610C"/>
    <w:rsid w:val="008D07A1"/>
    <w:rsid w:val="008D0945"/>
    <w:rsid w:val="008D098F"/>
    <w:rsid w:val="008D09EA"/>
    <w:rsid w:val="008D0ACE"/>
    <w:rsid w:val="008D1782"/>
    <w:rsid w:val="008D206B"/>
    <w:rsid w:val="008D40AA"/>
    <w:rsid w:val="008D44E0"/>
    <w:rsid w:val="008D4603"/>
    <w:rsid w:val="008E0061"/>
    <w:rsid w:val="008E01B3"/>
    <w:rsid w:val="008E089B"/>
    <w:rsid w:val="008E1554"/>
    <w:rsid w:val="008E4C0D"/>
    <w:rsid w:val="008E54E0"/>
    <w:rsid w:val="008E60F7"/>
    <w:rsid w:val="008E62DE"/>
    <w:rsid w:val="008E6815"/>
    <w:rsid w:val="008E6D05"/>
    <w:rsid w:val="008E7E99"/>
    <w:rsid w:val="008E7EC5"/>
    <w:rsid w:val="008F0EB5"/>
    <w:rsid w:val="008F1629"/>
    <w:rsid w:val="008F1D02"/>
    <w:rsid w:val="008F1F29"/>
    <w:rsid w:val="008F3344"/>
    <w:rsid w:val="008F3642"/>
    <w:rsid w:val="008F392D"/>
    <w:rsid w:val="008F39E4"/>
    <w:rsid w:val="008F3D59"/>
    <w:rsid w:val="008F4A50"/>
    <w:rsid w:val="008F4B34"/>
    <w:rsid w:val="008F51CB"/>
    <w:rsid w:val="008F59DB"/>
    <w:rsid w:val="008F5A41"/>
    <w:rsid w:val="008F6E40"/>
    <w:rsid w:val="008F7043"/>
    <w:rsid w:val="008F708C"/>
    <w:rsid w:val="008F710C"/>
    <w:rsid w:val="008F726B"/>
    <w:rsid w:val="008F7FE8"/>
    <w:rsid w:val="00900222"/>
    <w:rsid w:val="00900831"/>
    <w:rsid w:val="00900CD1"/>
    <w:rsid w:val="00900E3F"/>
    <w:rsid w:val="00901420"/>
    <w:rsid w:val="00901728"/>
    <w:rsid w:val="00901CCD"/>
    <w:rsid w:val="0090230A"/>
    <w:rsid w:val="0090233C"/>
    <w:rsid w:val="00902BE5"/>
    <w:rsid w:val="00903A16"/>
    <w:rsid w:val="00903A1E"/>
    <w:rsid w:val="00904C50"/>
    <w:rsid w:val="00905A45"/>
    <w:rsid w:val="00905F3F"/>
    <w:rsid w:val="009060AE"/>
    <w:rsid w:val="0090621D"/>
    <w:rsid w:val="00906CF1"/>
    <w:rsid w:val="00907AF7"/>
    <w:rsid w:val="009103EF"/>
    <w:rsid w:val="00910901"/>
    <w:rsid w:val="009109A1"/>
    <w:rsid w:val="00910A64"/>
    <w:rsid w:val="00910BC0"/>
    <w:rsid w:val="00910CC5"/>
    <w:rsid w:val="00910F88"/>
    <w:rsid w:val="0091116F"/>
    <w:rsid w:val="00911259"/>
    <w:rsid w:val="009112D0"/>
    <w:rsid w:val="009125C3"/>
    <w:rsid w:val="0091294C"/>
    <w:rsid w:val="00912B4C"/>
    <w:rsid w:val="00913EAE"/>
    <w:rsid w:val="00914081"/>
    <w:rsid w:val="00915518"/>
    <w:rsid w:val="009155BF"/>
    <w:rsid w:val="00915725"/>
    <w:rsid w:val="00915826"/>
    <w:rsid w:val="00915A11"/>
    <w:rsid w:val="00915FC1"/>
    <w:rsid w:val="0091693D"/>
    <w:rsid w:val="00916B52"/>
    <w:rsid w:val="00920AA7"/>
    <w:rsid w:val="00921347"/>
    <w:rsid w:val="00921778"/>
    <w:rsid w:val="00921B25"/>
    <w:rsid w:val="00921DB0"/>
    <w:rsid w:val="00923BCE"/>
    <w:rsid w:val="00924FF9"/>
    <w:rsid w:val="00924FFE"/>
    <w:rsid w:val="009262DA"/>
    <w:rsid w:val="0093037D"/>
    <w:rsid w:val="009309FF"/>
    <w:rsid w:val="00930E4A"/>
    <w:rsid w:val="009313AD"/>
    <w:rsid w:val="00931A7C"/>
    <w:rsid w:val="00932168"/>
    <w:rsid w:val="009324A2"/>
    <w:rsid w:val="00932615"/>
    <w:rsid w:val="00932844"/>
    <w:rsid w:val="00932E57"/>
    <w:rsid w:val="0093327D"/>
    <w:rsid w:val="0093376D"/>
    <w:rsid w:val="00933BF2"/>
    <w:rsid w:val="0093427A"/>
    <w:rsid w:val="00934576"/>
    <w:rsid w:val="009345EC"/>
    <w:rsid w:val="00935BB9"/>
    <w:rsid w:val="009360B6"/>
    <w:rsid w:val="00936296"/>
    <w:rsid w:val="0093669E"/>
    <w:rsid w:val="00936A1E"/>
    <w:rsid w:val="00936B23"/>
    <w:rsid w:val="00936E28"/>
    <w:rsid w:val="0093729D"/>
    <w:rsid w:val="00937627"/>
    <w:rsid w:val="00937A13"/>
    <w:rsid w:val="00937BEE"/>
    <w:rsid w:val="0094076F"/>
    <w:rsid w:val="00940B45"/>
    <w:rsid w:val="00940BE6"/>
    <w:rsid w:val="009413ED"/>
    <w:rsid w:val="00941653"/>
    <w:rsid w:val="0094279D"/>
    <w:rsid w:val="009434AC"/>
    <w:rsid w:val="009435F8"/>
    <w:rsid w:val="00943A82"/>
    <w:rsid w:val="00943D84"/>
    <w:rsid w:val="00944542"/>
    <w:rsid w:val="00944AFC"/>
    <w:rsid w:val="00944E71"/>
    <w:rsid w:val="00945485"/>
    <w:rsid w:val="00946131"/>
    <w:rsid w:val="0094658A"/>
    <w:rsid w:val="00946716"/>
    <w:rsid w:val="00947D0B"/>
    <w:rsid w:val="00947EDB"/>
    <w:rsid w:val="00950121"/>
    <w:rsid w:val="00950413"/>
    <w:rsid w:val="00950934"/>
    <w:rsid w:val="00950A06"/>
    <w:rsid w:val="00951F73"/>
    <w:rsid w:val="00952052"/>
    <w:rsid w:val="009523E1"/>
    <w:rsid w:val="009524AA"/>
    <w:rsid w:val="00952D4A"/>
    <w:rsid w:val="0095357F"/>
    <w:rsid w:val="00953607"/>
    <w:rsid w:val="00954835"/>
    <w:rsid w:val="009551D6"/>
    <w:rsid w:val="00955A0C"/>
    <w:rsid w:val="00955AD6"/>
    <w:rsid w:val="009562F4"/>
    <w:rsid w:val="009574EA"/>
    <w:rsid w:val="009600BC"/>
    <w:rsid w:val="009602FF"/>
    <w:rsid w:val="009605BD"/>
    <w:rsid w:val="00960C77"/>
    <w:rsid w:val="00962192"/>
    <w:rsid w:val="00963633"/>
    <w:rsid w:val="00963A3F"/>
    <w:rsid w:val="00963BCE"/>
    <w:rsid w:val="009662E5"/>
    <w:rsid w:val="00971C95"/>
    <w:rsid w:val="009720D1"/>
    <w:rsid w:val="00972ABF"/>
    <w:rsid w:val="00973341"/>
    <w:rsid w:val="00974C22"/>
    <w:rsid w:val="0097522E"/>
    <w:rsid w:val="00975752"/>
    <w:rsid w:val="00975F1A"/>
    <w:rsid w:val="00976CFD"/>
    <w:rsid w:val="009773E4"/>
    <w:rsid w:val="009777AE"/>
    <w:rsid w:val="009779B9"/>
    <w:rsid w:val="00977E9F"/>
    <w:rsid w:val="00980D6E"/>
    <w:rsid w:val="00980DAD"/>
    <w:rsid w:val="0098112B"/>
    <w:rsid w:val="00981838"/>
    <w:rsid w:val="0098210F"/>
    <w:rsid w:val="00982914"/>
    <w:rsid w:val="00982BA2"/>
    <w:rsid w:val="00982C8C"/>
    <w:rsid w:val="0098375A"/>
    <w:rsid w:val="00984975"/>
    <w:rsid w:val="009849EC"/>
    <w:rsid w:val="00987187"/>
    <w:rsid w:val="0098771E"/>
    <w:rsid w:val="0099019E"/>
    <w:rsid w:val="00990A88"/>
    <w:rsid w:val="00990E34"/>
    <w:rsid w:val="009911F5"/>
    <w:rsid w:val="0099138A"/>
    <w:rsid w:val="00991671"/>
    <w:rsid w:val="009923CE"/>
    <w:rsid w:val="00992953"/>
    <w:rsid w:val="009937F6"/>
    <w:rsid w:val="00993A24"/>
    <w:rsid w:val="00993C5A"/>
    <w:rsid w:val="00993E0A"/>
    <w:rsid w:val="00994738"/>
    <w:rsid w:val="009951B4"/>
    <w:rsid w:val="009957B4"/>
    <w:rsid w:val="009957E8"/>
    <w:rsid w:val="00995F34"/>
    <w:rsid w:val="00995F60"/>
    <w:rsid w:val="009965AB"/>
    <w:rsid w:val="0099789F"/>
    <w:rsid w:val="00997B4C"/>
    <w:rsid w:val="00997C4D"/>
    <w:rsid w:val="00997C7F"/>
    <w:rsid w:val="00997DC2"/>
    <w:rsid w:val="00997F9B"/>
    <w:rsid w:val="009A04F7"/>
    <w:rsid w:val="009A0537"/>
    <w:rsid w:val="009A1DBA"/>
    <w:rsid w:val="009A2651"/>
    <w:rsid w:val="009A3D9C"/>
    <w:rsid w:val="009A4B87"/>
    <w:rsid w:val="009A5223"/>
    <w:rsid w:val="009A5EE1"/>
    <w:rsid w:val="009A5FD7"/>
    <w:rsid w:val="009A689B"/>
    <w:rsid w:val="009A6E5A"/>
    <w:rsid w:val="009A7477"/>
    <w:rsid w:val="009A774A"/>
    <w:rsid w:val="009A7CB3"/>
    <w:rsid w:val="009A7CEA"/>
    <w:rsid w:val="009B1869"/>
    <w:rsid w:val="009B21DE"/>
    <w:rsid w:val="009B2491"/>
    <w:rsid w:val="009B3458"/>
    <w:rsid w:val="009B434C"/>
    <w:rsid w:val="009B455E"/>
    <w:rsid w:val="009B500C"/>
    <w:rsid w:val="009B5075"/>
    <w:rsid w:val="009B591C"/>
    <w:rsid w:val="009B5C65"/>
    <w:rsid w:val="009B70A0"/>
    <w:rsid w:val="009B7A92"/>
    <w:rsid w:val="009B7C75"/>
    <w:rsid w:val="009B7E1F"/>
    <w:rsid w:val="009C0FBE"/>
    <w:rsid w:val="009C1583"/>
    <w:rsid w:val="009C2897"/>
    <w:rsid w:val="009C2AAE"/>
    <w:rsid w:val="009C3082"/>
    <w:rsid w:val="009C30BC"/>
    <w:rsid w:val="009C392E"/>
    <w:rsid w:val="009C404F"/>
    <w:rsid w:val="009C4BD7"/>
    <w:rsid w:val="009C4CF8"/>
    <w:rsid w:val="009C51E7"/>
    <w:rsid w:val="009C5355"/>
    <w:rsid w:val="009C6180"/>
    <w:rsid w:val="009C6C56"/>
    <w:rsid w:val="009C6DB1"/>
    <w:rsid w:val="009C7A0D"/>
    <w:rsid w:val="009D0780"/>
    <w:rsid w:val="009D07DC"/>
    <w:rsid w:val="009D0BCE"/>
    <w:rsid w:val="009D15A8"/>
    <w:rsid w:val="009D21C2"/>
    <w:rsid w:val="009D223D"/>
    <w:rsid w:val="009D27AA"/>
    <w:rsid w:val="009D2C3A"/>
    <w:rsid w:val="009D346C"/>
    <w:rsid w:val="009D37C5"/>
    <w:rsid w:val="009D3CFE"/>
    <w:rsid w:val="009D45DE"/>
    <w:rsid w:val="009D4CBB"/>
    <w:rsid w:val="009D50D4"/>
    <w:rsid w:val="009D70C0"/>
    <w:rsid w:val="009E1199"/>
    <w:rsid w:val="009E1456"/>
    <w:rsid w:val="009E15E0"/>
    <w:rsid w:val="009E1608"/>
    <w:rsid w:val="009E1D41"/>
    <w:rsid w:val="009E1EAB"/>
    <w:rsid w:val="009E2432"/>
    <w:rsid w:val="009E2703"/>
    <w:rsid w:val="009E39EF"/>
    <w:rsid w:val="009E3BBB"/>
    <w:rsid w:val="009E4B9B"/>
    <w:rsid w:val="009E4BAD"/>
    <w:rsid w:val="009E523B"/>
    <w:rsid w:val="009E5774"/>
    <w:rsid w:val="009E6088"/>
    <w:rsid w:val="009E6F5B"/>
    <w:rsid w:val="009E732F"/>
    <w:rsid w:val="009E751F"/>
    <w:rsid w:val="009F02C4"/>
    <w:rsid w:val="009F16E1"/>
    <w:rsid w:val="009F21A6"/>
    <w:rsid w:val="009F2AF7"/>
    <w:rsid w:val="009F33C7"/>
    <w:rsid w:val="009F3C44"/>
    <w:rsid w:val="009F46D8"/>
    <w:rsid w:val="009F4BEA"/>
    <w:rsid w:val="009F5A64"/>
    <w:rsid w:val="009F5C00"/>
    <w:rsid w:val="009F5DF4"/>
    <w:rsid w:val="009F6CD3"/>
    <w:rsid w:val="009F6D6E"/>
    <w:rsid w:val="009F73C7"/>
    <w:rsid w:val="009F78F3"/>
    <w:rsid w:val="00A01237"/>
    <w:rsid w:val="00A01792"/>
    <w:rsid w:val="00A01B68"/>
    <w:rsid w:val="00A01E42"/>
    <w:rsid w:val="00A01F96"/>
    <w:rsid w:val="00A02666"/>
    <w:rsid w:val="00A02A6B"/>
    <w:rsid w:val="00A03503"/>
    <w:rsid w:val="00A03705"/>
    <w:rsid w:val="00A040F4"/>
    <w:rsid w:val="00A04582"/>
    <w:rsid w:val="00A064B4"/>
    <w:rsid w:val="00A06AFC"/>
    <w:rsid w:val="00A06C92"/>
    <w:rsid w:val="00A07294"/>
    <w:rsid w:val="00A072B9"/>
    <w:rsid w:val="00A07A02"/>
    <w:rsid w:val="00A07B1A"/>
    <w:rsid w:val="00A10720"/>
    <w:rsid w:val="00A1133B"/>
    <w:rsid w:val="00A114E6"/>
    <w:rsid w:val="00A1228F"/>
    <w:rsid w:val="00A12B53"/>
    <w:rsid w:val="00A12F3B"/>
    <w:rsid w:val="00A12FE2"/>
    <w:rsid w:val="00A1399D"/>
    <w:rsid w:val="00A13A1E"/>
    <w:rsid w:val="00A14325"/>
    <w:rsid w:val="00A143E5"/>
    <w:rsid w:val="00A14663"/>
    <w:rsid w:val="00A14EC7"/>
    <w:rsid w:val="00A14EC8"/>
    <w:rsid w:val="00A15178"/>
    <w:rsid w:val="00A15BBF"/>
    <w:rsid w:val="00A16122"/>
    <w:rsid w:val="00A165AD"/>
    <w:rsid w:val="00A168D7"/>
    <w:rsid w:val="00A1697F"/>
    <w:rsid w:val="00A17F3F"/>
    <w:rsid w:val="00A20784"/>
    <w:rsid w:val="00A20970"/>
    <w:rsid w:val="00A211FB"/>
    <w:rsid w:val="00A216B5"/>
    <w:rsid w:val="00A2188B"/>
    <w:rsid w:val="00A21F0F"/>
    <w:rsid w:val="00A224E6"/>
    <w:rsid w:val="00A22631"/>
    <w:rsid w:val="00A22B6F"/>
    <w:rsid w:val="00A23100"/>
    <w:rsid w:val="00A2319B"/>
    <w:rsid w:val="00A23647"/>
    <w:rsid w:val="00A23A6F"/>
    <w:rsid w:val="00A23B25"/>
    <w:rsid w:val="00A23CFF"/>
    <w:rsid w:val="00A23D49"/>
    <w:rsid w:val="00A244BF"/>
    <w:rsid w:val="00A249ED"/>
    <w:rsid w:val="00A24BB8"/>
    <w:rsid w:val="00A25032"/>
    <w:rsid w:val="00A25AC9"/>
    <w:rsid w:val="00A25C05"/>
    <w:rsid w:val="00A2651B"/>
    <w:rsid w:val="00A27192"/>
    <w:rsid w:val="00A27717"/>
    <w:rsid w:val="00A31725"/>
    <w:rsid w:val="00A318BD"/>
    <w:rsid w:val="00A31CE2"/>
    <w:rsid w:val="00A32324"/>
    <w:rsid w:val="00A32885"/>
    <w:rsid w:val="00A32E6A"/>
    <w:rsid w:val="00A32F42"/>
    <w:rsid w:val="00A33ACB"/>
    <w:rsid w:val="00A33BD1"/>
    <w:rsid w:val="00A344F5"/>
    <w:rsid w:val="00A35CA5"/>
    <w:rsid w:val="00A35DB6"/>
    <w:rsid w:val="00A360ED"/>
    <w:rsid w:val="00A36CF7"/>
    <w:rsid w:val="00A36D28"/>
    <w:rsid w:val="00A37B42"/>
    <w:rsid w:val="00A40358"/>
    <w:rsid w:val="00A40512"/>
    <w:rsid w:val="00A4126A"/>
    <w:rsid w:val="00A41726"/>
    <w:rsid w:val="00A418A5"/>
    <w:rsid w:val="00A430A4"/>
    <w:rsid w:val="00A43249"/>
    <w:rsid w:val="00A432A2"/>
    <w:rsid w:val="00A434AE"/>
    <w:rsid w:val="00A43CC2"/>
    <w:rsid w:val="00A4472D"/>
    <w:rsid w:val="00A44DB9"/>
    <w:rsid w:val="00A45C71"/>
    <w:rsid w:val="00A46951"/>
    <w:rsid w:val="00A46FDB"/>
    <w:rsid w:val="00A47635"/>
    <w:rsid w:val="00A47772"/>
    <w:rsid w:val="00A47C89"/>
    <w:rsid w:val="00A51338"/>
    <w:rsid w:val="00A5216A"/>
    <w:rsid w:val="00A52316"/>
    <w:rsid w:val="00A52B00"/>
    <w:rsid w:val="00A53046"/>
    <w:rsid w:val="00A53104"/>
    <w:rsid w:val="00A5438B"/>
    <w:rsid w:val="00A54DA0"/>
    <w:rsid w:val="00A5500F"/>
    <w:rsid w:val="00A555B9"/>
    <w:rsid w:val="00A568AD"/>
    <w:rsid w:val="00A570A4"/>
    <w:rsid w:val="00A57599"/>
    <w:rsid w:val="00A577BD"/>
    <w:rsid w:val="00A5781C"/>
    <w:rsid w:val="00A60796"/>
    <w:rsid w:val="00A61430"/>
    <w:rsid w:val="00A61678"/>
    <w:rsid w:val="00A61D47"/>
    <w:rsid w:val="00A61ED9"/>
    <w:rsid w:val="00A61F34"/>
    <w:rsid w:val="00A62401"/>
    <w:rsid w:val="00A629B1"/>
    <w:rsid w:val="00A629F7"/>
    <w:rsid w:val="00A63201"/>
    <w:rsid w:val="00A642F5"/>
    <w:rsid w:val="00A64516"/>
    <w:rsid w:val="00A66525"/>
    <w:rsid w:val="00A667BE"/>
    <w:rsid w:val="00A66A19"/>
    <w:rsid w:val="00A66DF2"/>
    <w:rsid w:val="00A674DE"/>
    <w:rsid w:val="00A67F58"/>
    <w:rsid w:val="00A7019C"/>
    <w:rsid w:val="00A70FC3"/>
    <w:rsid w:val="00A72D8E"/>
    <w:rsid w:val="00A73830"/>
    <w:rsid w:val="00A73AD1"/>
    <w:rsid w:val="00A73AEB"/>
    <w:rsid w:val="00A73B31"/>
    <w:rsid w:val="00A743D0"/>
    <w:rsid w:val="00A74769"/>
    <w:rsid w:val="00A74A43"/>
    <w:rsid w:val="00A74EF9"/>
    <w:rsid w:val="00A75301"/>
    <w:rsid w:val="00A756E7"/>
    <w:rsid w:val="00A75DC2"/>
    <w:rsid w:val="00A76640"/>
    <w:rsid w:val="00A77A8C"/>
    <w:rsid w:val="00A77D42"/>
    <w:rsid w:val="00A80628"/>
    <w:rsid w:val="00A8123E"/>
    <w:rsid w:val="00A81B98"/>
    <w:rsid w:val="00A81CC3"/>
    <w:rsid w:val="00A82B8C"/>
    <w:rsid w:val="00A82F7C"/>
    <w:rsid w:val="00A82FF4"/>
    <w:rsid w:val="00A836D3"/>
    <w:rsid w:val="00A839BA"/>
    <w:rsid w:val="00A83A0D"/>
    <w:rsid w:val="00A840FB"/>
    <w:rsid w:val="00A85FB3"/>
    <w:rsid w:val="00A86108"/>
    <w:rsid w:val="00A86213"/>
    <w:rsid w:val="00A86CC3"/>
    <w:rsid w:val="00A878B0"/>
    <w:rsid w:val="00A91323"/>
    <w:rsid w:val="00A9199D"/>
    <w:rsid w:val="00A91F0B"/>
    <w:rsid w:val="00A92371"/>
    <w:rsid w:val="00A941D5"/>
    <w:rsid w:val="00A94402"/>
    <w:rsid w:val="00A94950"/>
    <w:rsid w:val="00A9518C"/>
    <w:rsid w:val="00A961D0"/>
    <w:rsid w:val="00A97849"/>
    <w:rsid w:val="00AA0315"/>
    <w:rsid w:val="00AA1312"/>
    <w:rsid w:val="00AA17F6"/>
    <w:rsid w:val="00AA2B3F"/>
    <w:rsid w:val="00AA2FCE"/>
    <w:rsid w:val="00AA3554"/>
    <w:rsid w:val="00AA505D"/>
    <w:rsid w:val="00AA56D1"/>
    <w:rsid w:val="00AA5805"/>
    <w:rsid w:val="00AA5926"/>
    <w:rsid w:val="00AA62A0"/>
    <w:rsid w:val="00AA647A"/>
    <w:rsid w:val="00AA65FE"/>
    <w:rsid w:val="00AA67DF"/>
    <w:rsid w:val="00AA6B96"/>
    <w:rsid w:val="00AA787A"/>
    <w:rsid w:val="00AA7CBB"/>
    <w:rsid w:val="00AB027B"/>
    <w:rsid w:val="00AB0816"/>
    <w:rsid w:val="00AB0915"/>
    <w:rsid w:val="00AB1782"/>
    <w:rsid w:val="00AB1843"/>
    <w:rsid w:val="00AB1AAC"/>
    <w:rsid w:val="00AB1BB3"/>
    <w:rsid w:val="00AB22B3"/>
    <w:rsid w:val="00AB2339"/>
    <w:rsid w:val="00AB2462"/>
    <w:rsid w:val="00AB3E51"/>
    <w:rsid w:val="00AB4444"/>
    <w:rsid w:val="00AB48A5"/>
    <w:rsid w:val="00AB48CB"/>
    <w:rsid w:val="00AB55F3"/>
    <w:rsid w:val="00AB5B9A"/>
    <w:rsid w:val="00AB6489"/>
    <w:rsid w:val="00AB65DF"/>
    <w:rsid w:val="00AB665E"/>
    <w:rsid w:val="00AB6680"/>
    <w:rsid w:val="00AB7961"/>
    <w:rsid w:val="00AC0682"/>
    <w:rsid w:val="00AC0812"/>
    <w:rsid w:val="00AC12A2"/>
    <w:rsid w:val="00AC227B"/>
    <w:rsid w:val="00AC2633"/>
    <w:rsid w:val="00AC2AA7"/>
    <w:rsid w:val="00AC38C1"/>
    <w:rsid w:val="00AC3D52"/>
    <w:rsid w:val="00AC41EF"/>
    <w:rsid w:val="00AC445C"/>
    <w:rsid w:val="00AC477A"/>
    <w:rsid w:val="00AC5BE3"/>
    <w:rsid w:val="00AC601F"/>
    <w:rsid w:val="00AC67E0"/>
    <w:rsid w:val="00AC6CC2"/>
    <w:rsid w:val="00AC7402"/>
    <w:rsid w:val="00AC7B73"/>
    <w:rsid w:val="00AD0E72"/>
    <w:rsid w:val="00AD16AB"/>
    <w:rsid w:val="00AD1DE0"/>
    <w:rsid w:val="00AD3907"/>
    <w:rsid w:val="00AD4025"/>
    <w:rsid w:val="00AD41E3"/>
    <w:rsid w:val="00AD50BF"/>
    <w:rsid w:val="00AD6184"/>
    <w:rsid w:val="00AD6646"/>
    <w:rsid w:val="00AD686E"/>
    <w:rsid w:val="00AD6A55"/>
    <w:rsid w:val="00AD6DA9"/>
    <w:rsid w:val="00AD779E"/>
    <w:rsid w:val="00AD7F76"/>
    <w:rsid w:val="00AE0C28"/>
    <w:rsid w:val="00AE10CA"/>
    <w:rsid w:val="00AE11DC"/>
    <w:rsid w:val="00AE156A"/>
    <w:rsid w:val="00AE16B6"/>
    <w:rsid w:val="00AE198D"/>
    <w:rsid w:val="00AE1EC5"/>
    <w:rsid w:val="00AE1EDB"/>
    <w:rsid w:val="00AE209D"/>
    <w:rsid w:val="00AE20AB"/>
    <w:rsid w:val="00AE2C80"/>
    <w:rsid w:val="00AE2CA3"/>
    <w:rsid w:val="00AE40EF"/>
    <w:rsid w:val="00AE4921"/>
    <w:rsid w:val="00AE62D8"/>
    <w:rsid w:val="00AE6C86"/>
    <w:rsid w:val="00AE734B"/>
    <w:rsid w:val="00AF1328"/>
    <w:rsid w:val="00AF1592"/>
    <w:rsid w:val="00AF1603"/>
    <w:rsid w:val="00AF1613"/>
    <w:rsid w:val="00AF1A06"/>
    <w:rsid w:val="00AF1A21"/>
    <w:rsid w:val="00AF1C03"/>
    <w:rsid w:val="00AF1EDB"/>
    <w:rsid w:val="00AF2D9F"/>
    <w:rsid w:val="00AF46EF"/>
    <w:rsid w:val="00AF574F"/>
    <w:rsid w:val="00AF57E1"/>
    <w:rsid w:val="00AF5CB2"/>
    <w:rsid w:val="00AF5D9C"/>
    <w:rsid w:val="00AF6053"/>
    <w:rsid w:val="00AF6602"/>
    <w:rsid w:val="00AF6785"/>
    <w:rsid w:val="00AF6848"/>
    <w:rsid w:val="00AF7098"/>
    <w:rsid w:val="00AF7EC0"/>
    <w:rsid w:val="00B00F91"/>
    <w:rsid w:val="00B01C2D"/>
    <w:rsid w:val="00B02C7A"/>
    <w:rsid w:val="00B0362A"/>
    <w:rsid w:val="00B04AE5"/>
    <w:rsid w:val="00B0517B"/>
    <w:rsid w:val="00B0533D"/>
    <w:rsid w:val="00B055EA"/>
    <w:rsid w:val="00B05632"/>
    <w:rsid w:val="00B05B07"/>
    <w:rsid w:val="00B05E23"/>
    <w:rsid w:val="00B05F60"/>
    <w:rsid w:val="00B06A70"/>
    <w:rsid w:val="00B122B4"/>
    <w:rsid w:val="00B12996"/>
    <w:rsid w:val="00B12D36"/>
    <w:rsid w:val="00B12FFE"/>
    <w:rsid w:val="00B1482B"/>
    <w:rsid w:val="00B14C04"/>
    <w:rsid w:val="00B14FB4"/>
    <w:rsid w:val="00B1565C"/>
    <w:rsid w:val="00B15D6E"/>
    <w:rsid w:val="00B15FBF"/>
    <w:rsid w:val="00B160E6"/>
    <w:rsid w:val="00B16EA1"/>
    <w:rsid w:val="00B1742E"/>
    <w:rsid w:val="00B17A25"/>
    <w:rsid w:val="00B21130"/>
    <w:rsid w:val="00B2267D"/>
    <w:rsid w:val="00B2389A"/>
    <w:rsid w:val="00B241DB"/>
    <w:rsid w:val="00B242C9"/>
    <w:rsid w:val="00B24C56"/>
    <w:rsid w:val="00B24C9B"/>
    <w:rsid w:val="00B252E3"/>
    <w:rsid w:val="00B25720"/>
    <w:rsid w:val="00B25A30"/>
    <w:rsid w:val="00B2658F"/>
    <w:rsid w:val="00B267A8"/>
    <w:rsid w:val="00B268E7"/>
    <w:rsid w:val="00B2707D"/>
    <w:rsid w:val="00B2764C"/>
    <w:rsid w:val="00B27793"/>
    <w:rsid w:val="00B27F46"/>
    <w:rsid w:val="00B301AD"/>
    <w:rsid w:val="00B309E6"/>
    <w:rsid w:val="00B321FC"/>
    <w:rsid w:val="00B32273"/>
    <w:rsid w:val="00B32406"/>
    <w:rsid w:val="00B33118"/>
    <w:rsid w:val="00B336B6"/>
    <w:rsid w:val="00B3390A"/>
    <w:rsid w:val="00B3399B"/>
    <w:rsid w:val="00B33D73"/>
    <w:rsid w:val="00B33FDE"/>
    <w:rsid w:val="00B347F0"/>
    <w:rsid w:val="00B34F63"/>
    <w:rsid w:val="00B363EB"/>
    <w:rsid w:val="00B3713B"/>
    <w:rsid w:val="00B4057B"/>
    <w:rsid w:val="00B40886"/>
    <w:rsid w:val="00B40908"/>
    <w:rsid w:val="00B419B4"/>
    <w:rsid w:val="00B41D6D"/>
    <w:rsid w:val="00B4214B"/>
    <w:rsid w:val="00B4284B"/>
    <w:rsid w:val="00B4295E"/>
    <w:rsid w:val="00B42F0F"/>
    <w:rsid w:val="00B4422D"/>
    <w:rsid w:val="00B44AFE"/>
    <w:rsid w:val="00B45574"/>
    <w:rsid w:val="00B46473"/>
    <w:rsid w:val="00B47E57"/>
    <w:rsid w:val="00B50109"/>
    <w:rsid w:val="00B5046F"/>
    <w:rsid w:val="00B506EE"/>
    <w:rsid w:val="00B50CB5"/>
    <w:rsid w:val="00B514EA"/>
    <w:rsid w:val="00B520C1"/>
    <w:rsid w:val="00B52D24"/>
    <w:rsid w:val="00B5357A"/>
    <w:rsid w:val="00B53A6A"/>
    <w:rsid w:val="00B54F20"/>
    <w:rsid w:val="00B54F40"/>
    <w:rsid w:val="00B55006"/>
    <w:rsid w:val="00B5545B"/>
    <w:rsid w:val="00B55D74"/>
    <w:rsid w:val="00B56183"/>
    <w:rsid w:val="00B56AAC"/>
    <w:rsid w:val="00B56C76"/>
    <w:rsid w:val="00B56CF6"/>
    <w:rsid w:val="00B56D10"/>
    <w:rsid w:val="00B617B7"/>
    <w:rsid w:val="00B61EB3"/>
    <w:rsid w:val="00B62088"/>
    <w:rsid w:val="00B6313E"/>
    <w:rsid w:val="00B63B88"/>
    <w:rsid w:val="00B63D0C"/>
    <w:rsid w:val="00B63FD9"/>
    <w:rsid w:val="00B64675"/>
    <w:rsid w:val="00B64B7A"/>
    <w:rsid w:val="00B65D7B"/>
    <w:rsid w:val="00B67071"/>
    <w:rsid w:val="00B6756B"/>
    <w:rsid w:val="00B70B30"/>
    <w:rsid w:val="00B712E4"/>
    <w:rsid w:val="00B71C4B"/>
    <w:rsid w:val="00B724AD"/>
    <w:rsid w:val="00B72AA2"/>
    <w:rsid w:val="00B72BD0"/>
    <w:rsid w:val="00B72CE4"/>
    <w:rsid w:val="00B7582E"/>
    <w:rsid w:val="00B764E4"/>
    <w:rsid w:val="00B76533"/>
    <w:rsid w:val="00B768F9"/>
    <w:rsid w:val="00B76E13"/>
    <w:rsid w:val="00B76E41"/>
    <w:rsid w:val="00B77D02"/>
    <w:rsid w:val="00B80ABA"/>
    <w:rsid w:val="00B80E14"/>
    <w:rsid w:val="00B81086"/>
    <w:rsid w:val="00B8202E"/>
    <w:rsid w:val="00B820E1"/>
    <w:rsid w:val="00B824A5"/>
    <w:rsid w:val="00B825F0"/>
    <w:rsid w:val="00B840AA"/>
    <w:rsid w:val="00B84270"/>
    <w:rsid w:val="00B842AA"/>
    <w:rsid w:val="00B8473D"/>
    <w:rsid w:val="00B8512A"/>
    <w:rsid w:val="00B85208"/>
    <w:rsid w:val="00B85874"/>
    <w:rsid w:val="00B85A41"/>
    <w:rsid w:val="00B85CB5"/>
    <w:rsid w:val="00B85D67"/>
    <w:rsid w:val="00B85D79"/>
    <w:rsid w:val="00B85F1E"/>
    <w:rsid w:val="00B8674A"/>
    <w:rsid w:val="00B87090"/>
    <w:rsid w:val="00B87142"/>
    <w:rsid w:val="00B87247"/>
    <w:rsid w:val="00B87E79"/>
    <w:rsid w:val="00B9002F"/>
    <w:rsid w:val="00B90191"/>
    <w:rsid w:val="00B91077"/>
    <w:rsid w:val="00B92CD6"/>
    <w:rsid w:val="00B92E65"/>
    <w:rsid w:val="00B93593"/>
    <w:rsid w:val="00B9393F"/>
    <w:rsid w:val="00B93F17"/>
    <w:rsid w:val="00B93FFB"/>
    <w:rsid w:val="00B9427A"/>
    <w:rsid w:val="00B95445"/>
    <w:rsid w:val="00B954E4"/>
    <w:rsid w:val="00B958EC"/>
    <w:rsid w:val="00B95FC4"/>
    <w:rsid w:val="00B967F2"/>
    <w:rsid w:val="00B968AF"/>
    <w:rsid w:val="00B9720E"/>
    <w:rsid w:val="00B973D6"/>
    <w:rsid w:val="00B97572"/>
    <w:rsid w:val="00BA0B1B"/>
    <w:rsid w:val="00BA148B"/>
    <w:rsid w:val="00BA1E19"/>
    <w:rsid w:val="00BA1F89"/>
    <w:rsid w:val="00BA2106"/>
    <w:rsid w:val="00BA22CE"/>
    <w:rsid w:val="00BA2341"/>
    <w:rsid w:val="00BA2633"/>
    <w:rsid w:val="00BA2CA6"/>
    <w:rsid w:val="00BA2F42"/>
    <w:rsid w:val="00BA3225"/>
    <w:rsid w:val="00BA37C8"/>
    <w:rsid w:val="00BA38CC"/>
    <w:rsid w:val="00BA4B7A"/>
    <w:rsid w:val="00BA55FC"/>
    <w:rsid w:val="00BA5610"/>
    <w:rsid w:val="00BA56E1"/>
    <w:rsid w:val="00BA5867"/>
    <w:rsid w:val="00BA5AA3"/>
    <w:rsid w:val="00BA5F74"/>
    <w:rsid w:val="00BA621E"/>
    <w:rsid w:val="00BA6668"/>
    <w:rsid w:val="00BA6825"/>
    <w:rsid w:val="00BA769A"/>
    <w:rsid w:val="00BA78BC"/>
    <w:rsid w:val="00BA7D83"/>
    <w:rsid w:val="00BB0169"/>
    <w:rsid w:val="00BB0D2B"/>
    <w:rsid w:val="00BB0D50"/>
    <w:rsid w:val="00BB1DD9"/>
    <w:rsid w:val="00BB1EE7"/>
    <w:rsid w:val="00BB2049"/>
    <w:rsid w:val="00BB3738"/>
    <w:rsid w:val="00BB387F"/>
    <w:rsid w:val="00BB46AE"/>
    <w:rsid w:val="00BB46D4"/>
    <w:rsid w:val="00BB56BF"/>
    <w:rsid w:val="00BB590D"/>
    <w:rsid w:val="00BB6ADB"/>
    <w:rsid w:val="00BB7806"/>
    <w:rsid w:val="00BB7B0E"/>
    <w:rsid w:val="00BC028D"/>
    <w:rsid w:val="00BC04A3"/>
    <w:rsid w:val="00BC1734"/>
    <w:rsid w:val="00BC2010"/>
    <w:rsid w:val="00BC33EB"/>
    <w:rsid w:val="00BC357F"/>
    <w:rsid w:val="00BC4645"/>
    <w:rsid w:val="00BC65E8"/>
    <w:rsid w:val="00BC68EA"/>
    <w:rsid w:val="00BC753F"/>
    <w:rsid w:val="00BC7606"/>
    <w:rsid w:val="00BC7A45"/>
    <w:rsid w:val="00BC7EBE"/>
    <w:rsid w:val="00BC7F43"/>
    <w:rsid w:val="00BD03D6"/>
    <w:rsid w:val="00BD10BE"/>
    <w:rsid w:val="00BD1526"/>
    <w:rsid w:val="00BD1B8E"/>
    <w:rsid w:val="00BD1F39"/>
    <w:rsid w:val="00BD2245"/>
    <w:rsid w:val="00BD29C0"/>
    <w:rsid w:val="00BD3C99"/>
    <w:rsid w:val="00BD40FD"/>
    <w:rsid w:val="00BD44EE"/>
    <w:rsid w:val="00BD4562"/>
    <w:rsid w:val="00BD54B2"/>
    <w:rsid w:val="00BD5502"/>
    <w:rsid w:val="00BD62CC"/>
    <w:rsid w:val="00BD683B"/>
    <w:rsid w:val="00BD6A99"/>
    <w:rsid w:val="00BD7AFD"/>
    <w:rsid w:val="00BE01C6"/>
    <w:rsid w:val="00BE06D4"/>
    <w:rsid w:val="00BE0A81"/>
    <w:rsid w:val="00BE0EC6"/>
    <w:rsid w:val="00BE179A"/>
    <w:rsid w:val="00BE19D4"/>
    <w:rsid w:val="00BE1BC7"/>
    <w:rsid w:val="00BE1D01"/>
    <w:rsid w:val="00BE1E5B"/>
    <w:rsid w:val="00BE2262"/>
    <w:rsid w:val="00BE22D3"/>
    <w:rsid w:val="00BE2F9B"/>
    <w:rsid w:val="00BE36D6"/>
    <w:rsid w:val="00BE4554"/>
    <w:rsid w:val="00BE455F"/>
    <w:rsid w:val="00BE4C22"/>
    <w:rsid w:val="00BE5BFA"/>
    <w:rsid w:val="00BE5DD6"/>
    <w:rsid w:val="00BE6618"/>
    <w:rsid w:val="00BE66F5"/>
    <w:rsid w:val="00BE7464"/>
    <w:rsid w:val="00BE7C12"/>
    <w:rsid w:val="00BE7EA0"/>
    <w:rsid w:val="00BF03D8"/>
    <w:rsid w:val="00BF0451"/>
    <w:rsid w:val="00BF0739"/>
    <w:rsid w:val="00BF0802"/>
    <w:rsid w:val="00BF0F13"/>
    <w:rsid w:val="00BF1433"/>
    <w:rsid w:val="00BF158C"/>
    <w:rsid w:val="00BF26DD"/>
    <w:rsid w:val="00BF2BF2"/>
    <w:rsid w:val="00BF3567"/>
    <w:rsid w:val="00BF36FC"/>
    <w:rsid w:val="00BF41BE"/>
    <w:rsid w:val="00BF4339"/>
    <w:rsid w:val="00BF524B"/>
    <w:rsid w:val="00BF540E"/>
    <w:rsid w:val="00BF58DD"/>
    <w:rsid w:val="00BF78EA"/>
    <w:rsid w:val="00BF7B10"/>
    <w:rsid w:val="00C0006E"/>
    <w:rsid w:val="00C0103A"/>
    <w:rsid w:val="00C01763"/>
    <w:rsid w:val="00C01AB8"/>
    <w:rsid w:val="00C03A44"/>
    <w:rsid w:val="00C03A54"/>
    <w:rsid w:val="00C03F25"/>
    <w:rsid w:val="00C04A9D"/>
    <w:rsid w:val="00C04D9F"/>
    <w:rsid w:val="00C059B4"/>
    <w:rsid w:val="00C05A61"/>
    <w:rsid w:val="00C064D7"/>
    <w:rsid w:val="00C068B0"/>
    <w:rsid w:val="00C070C5"/>
    <w:rsid w:val="00C072B4"/>
    <w:rsid w:val="00C10016"/>
    <w:rsid w:val="00C10645"/>
    <w:rsid w:val="00C1089C"/>
    <w:rsid w:val="00C11047"/>
    <w:rsid w:val="00C121D8"/>
    <w:rsid w:val="00C1283A"/>
    <w:rsid w:val="00C12FAD"/>
    <w:rsid w:val="00C133B7"/>
    <w:rsid w:val="00C135BA"/>
    <w:rsid w:val="00C13964"/>
    <w:rsid w:val="00C14044"/>
    <w:rsid w:val="00C14ACB"/>
    <w:rsid w:val="00C14F8E"/>
    <w:rsid w:val="00C1561B"/>
    <w:rsid w:val="00C156FF"/>
    <w:rsid w:val="00C157CF"/>
    <w:rsid w:val="00C17FA1"/>
    <w:rsid w:val="00C21641"/>
    <w:rsid w:val="00C21A90"/>
    <w:rsid w:val="00C22539"/>
    <w:rsid w:val="00C2254C"/>
    <w:rsid w:val="00C22E60"/>
    <w:rsid w:val="00C23825"/>
    <w:rsid w:val="00C23D09"/>
    <w:rsid w:val="00C24176"/>
    <w:rsid w:val="00C24285"/>
    <w:rsid w:val="00C244C7"/>
    <w:rsid w:val="00C249B8"/>
    <w:rsid w:val="00C25657"/>
    <w:rsid w:val="00C26034"/>
    <w:rsid w:val="00C26212"/>
    <w:rsid w:val="00C265C0"/>
    <w:rsid w:val="00C27523"/>
    <w:rsid w:val="00C276A1"/>
    <w:rsid w:val="00C27D2F"/>
    <w:rsid w:val="00C301E4"/>
    <w:rsid w:val="00C30B71"/>
    <w:rsid w:val="00C31806"/>
    <w:rsid w:val="00C3341E"/>
    <w:rsid w:val="00C33E29"/>
    <w:rsid w:val="00C34797"/>
    <w:rsid w:val="00C34908"/>
    <w:rsid w:val="00C3495A"/>
    <w:rsid w:val="00C34B6E"/>
    <w:rsid w:val="00C3540B"/>
    <w:rsid w:val="00C35D71"/>
    <w:rsid w:val="00C35F9B"/>
    <w:rsid w:val="00C36245"/>
    <w:rsid w:val="00C369A1"/>
    <w:rsid w:val="00C37072"/>
    <w:rsid w:val="00C37F82"/>
    <w:rsid w:val="00C403A1"/>
    <w:rsid w:val="00C411E4"/>
    <w:rsid w:val="00C41D30"/>
    <w:rsid w:val="00C42C47"/>
    <w:rsid w:val="00C43222"/>
    <w:rsid w:val="00C43662"/>
    <w:rsid w:val="00C43700"/>
    <w:rsid w:val="00C43A3E"/>
    <w:rsid w:val="00C448A9"/>
    <w:rsid w:val="00C44DE0"/>
    <w:rsid w:val="00C45048"/>
    <w:rsid w:val="00C451BF"/>
    <w:rsid w:val="00C45527"/>
    <w:rsid w:val="00C4585A"/>
    <w:rsid w:val="00C45D78"/>
    <w:rsid w:val="00C45E97"/>
    <w:rsid w:val="00C460C7"/>
    <w:rsid w:val="00C46428"/>
    <w:rsid w:val="00C46702"/>
    <w:rsid w:val="00C479FD"/>
    <w:rsid w:val="00C47A61"/>
    <w:rsid w:val="00C47DBC"/>
    <w:rsid w:val="00C50744"/>
    <w:rsid w:val="00C51E53"/>
    <w:rsid w:val="00C541B9"/>
    <w:rsid w:val="00C54EB6"/>
    <w:rsid w:val="00C54EFD"/>
    <w:rsid w:val="00C55187"/>
    <w:rsid w:val="00C55473"/>
    <w:rsid w:val="00C55FBF"/>
    <w:rsid w:val="00C5673D"/>
    <w:rsid w:val="00C56A02"/>
    <w:rsid w:val="00C57868"/>
    <w:rsid w:val="00C57C1F"/>
    <w:rsid w:val="00C60057"/>
    <w:rsid w:val="00C60654"/>
    <w:rsid w:val="00C60D12"/>
    <w:rsid w:val="00C60D43"/>
    <w:rsid w:val="00C60DCE"/>
    <w:rsid w:val="00C612AC"/>
    <w:rsid w:val="00C61675"/>
    <w:rsid w:val="00C62573"/>
    <w:rsid w:val="00C62CD6"/>
    <w:rsid w:val="00C62CEB"/>
    <w:rsid w:val="00C63B6F"/>
    <w:rsid w:val="00C63C2B"/>
    <w:rsid w:val="00C644B8"/>
    <w:rsid w:val="00C64CED"/>
    <w:rsid w:val="00C65A2A"/>
    <w:rsid w:val="00C65B6B"/>
    <w:rsid w:val="00C66A00"/>
    <w:rsid w:val="00C6707B"/>
    <w:rsid w:val="00C6761B"/>
    <w:rsid w:val="00C70245"/>
    <w:rsid w:val="00C70FAC"/>
    <w:rsid w:val="00C710B6"/>
    <w:rsid w:val="00C71228"/>
    <w:rsid w:val="00C715B5"/>
    <w:rsid w:val="00C71C96"/>
    <w:rsid w:val="00C723AE"/>
    <w:rsid w:val="00C73046"/>
    <w:rsid w:val="00C7386F"/>
    <w:rsid w:val="00C73A1C"/>
    <w:rsid w:val="00C74407"/>
    <w:rsid w:val="00C74BFF"/>
    <w:rsid w:val="00C7623F"/>
    <w:rsid w:val="00C764D3"/>
    <w:rsid w:val="00C76563"/>
    <w:rsid w:val="00C76803"/>
    <w:rsid w:val="00C76C49"/>
    <w:rsid w:val="00C774C9"/>
    <w:rsid w:val="00C77AC5"/>
    <w:rsid w:val="00C80048"/>
    <w:rsid w:val="00C81AE4"/>
    <w:rsid w:val="00C81F74"/>
    <w:rsid w:val="00C8226B"/>
    <w:rsid w:val="00C8232C"/>
    <w:rsid w:val="00C826E0"/>
    <w:rsid w:val="00C83132"/>
    <w:rsid w:val="00C832CD"/>
    <w:rsid w:val="00C84A81"/>
    <w:rsid w:val="00C84F5C"/>
    <w:rsid w:val="00C85169"/>
    <w:rsid w:val="00C855E5"/>
    <w:rsid w:val="00C857F4"/>
    <w:rsid w:val="00C85DF3"/>
    <w:rsid w:val="00C8648C"/>
    <w:rsid w:val="00C86709"/>
    <w:rsid w:val="00C86E18"/>
    <w:rsid w:val="00C86F43"/>
    <w:rsid w:val="00C870C1"/>
    <w:rsid w:val="00C87502"/>
    <w:rsid w:val="00C87F27"/>
    <w:rsid w:val="00C904A4"/>
    <w:rsid w:val="00C90808"/>
    <w:rsid w:val="00C90EE9"/>
    <w:rsid w:val="00C914CE"/>
    <w:rsid w:val="00C937BC"/>
    <w:rsid w:val="00C942A1"/>
    <w:rsid w:val="00C95154"/>
    <w:rsid w:val="00C95CD8"/>
    <w:rsid w:val="00C965BC"/>
    <w:rsid w:val="00C96E45"/>
    <w:rsid w:val="00C97156"/>
    <w:rsid w:val="00C97707"/>
    <w:rsid w:val="00C97B7D"/>
    <w:rsid w:val="00C97D0D"/>
    <w:rsid w:val="00C97FD8"/>
    <w:rsid w:val="00CA199A"/>
    <w:rsid w:val="00CA223F"/>
    <w:rsid w:val="00CA27FE"/>
    <w:rsid w:val="00CA28BC"/>
    <w:rsid w:val="00CA2CA9"/>
    <w:rsid w:val="00CA2FF8"/>
    <w:rsid w:val="00CA3088"/>
    <w:rsid w:val="00CA3631"/>
    <w:rsid w:val="00CA3919"/>
    <w:rsid w:val="00CA428B"/>
    <w:rsid w:val="00CA4671"/>
    <w:rsid w:val="00CA46FF"/>
    <w:rsid w:val="00CA5525"/>
    <w:rsid w:val="00CA6630"/>
    <w:rsid w:val="00CA6D05"/>
    <w:rsid w:val="00CA6D5D"/>
    <w:rsid w:val="00CA762D"/>
    <w:rsid w:val="00CA7667"/>
    <w:rsid w:val="00CA7FCA"/>
    <w:rsid w:val="00CB0284"/>
    <w:rsid w:val="00CB0916"/>
    <w:rsid w:val="00CB0CE2"/>
    <w:rsid w:val="00CB0D61"/>
    <w:rsid w:val="00CB109A"/>
    <w:rsid w:val="00CB139F"/>
    <w:rsid w:val="00CB14B6"/>
    <w:rsid w:val="00CB18C6"/>
    <w:rsid w:val="00CB2C3A"/>
    <w:rsid w:val="00CB2D55"/>
    <w:rsid w:val="00CB3271"/>
    <w:rsid w:val="00CB3D21"/>
    <w:rsid w:val="00CB3FB6"/>
    <w:rsid w:val="00CB4831"/>
    <w:rsid w:val="00CB4B1C"/>
    <w:rsid w:val="00CB4D10"/>
    <w:rsid w:val="00CB5ADC"/>
    <w:rsid w:val="00CB5BB8"/>
    <w:rsid w:val="00CB6BE6"/>
    <w:rsid w:val="00CB6C1F"/>
    <w:rsid w:val="00CB6D7E"/>
    <w:rsid w:val="00CB7027"/>
    <w:rsid w:val="00CB772B"/>
    <w:rsid w:val="00CC0A96"/>
    <w:rsid w:val="00CC0B8A"/>
    <w:rsid w:val="00CC2D06"/>
    <w:rsid w:val="00CC2D36"/>
    <w:rsid w:val="00CC305A"/>
    <w:rsid w:val="00CC3096"/>
    <w:rsid w:val="00CC30D0"/>
    <w:rsid w:val="00CC3226"/>
    <w:rsid w:val="00CC3CFA"/>
    <w:rsid w:val="00CC3D0D"/>
    <w:rsid w:val="00CC3E1C"/>
    <w:rsid w:val="00CC41DC"/>
    <w:rsid w:val="00CC43A4"/>
    <w:rsid w:val="00CC49FD"/>
    <w:rsid w:val="00CC4E3B"/>
    <w:rsid w:val="00CC5407"/>
    <w:rsid w:val="00CC55DF"/>
    <w:rsid w:val="00CC5715"/>
    <w:rsid w:val="00CC588A"/>
    <w:rsid w:val="00CC7D5A"/>
    <w:rsid w:val="00CD08C5"/>
    <w:rsid w:val="00CD0982"/>
    <w:rsid w:val="00CD12D3"/>
    <w:rsid w:val="00CD199E"/>
    <w:rsid w:val="00CD1EF5"/>
    <w:rsid w:val="00CD2B7B"/>
    <w:rsid w:val="00CD2E6B"/>
    <w:rsid w:val="00CD2EBD"/>
    <w:rsid w:val="00CD3826"/>
    <w:rsid w:val="00CD3CA2"/>
    <w:rsid w:val="00CD3F3E"/>
    <w:rsid w:val="00CD41EE"/>
    <w:rsid w:val="00CD432C"/>
    <w:rsid w:val="00CD50DF"/>
    <w:rsid w:val="00CD53DE"/>
    <w:rsid w:val="00CD54E6"/>
    <w:rsid w:val="00CD5662"/>
    <w:rsid w:val="00CD595B"/>
    <w:rsid w:val="00CD5EAE"/>
    <w:rsid w:val="00CD767F"/>
    <w:rsid w:val="00CE079F"/>
    <w:rsid w:val="00CE0C67"/>
    <w:rsid w:val="00CE0D5A"/>
    <w:rsid w:val="00CE1B97"/>
    <w:rsid w:val="00CE1EE6"/>
    <w:rsid w:val="00CE1F01"/>
    <w:rsid w:val="00CE22CC"/>
    <w:rsid w:val="00CE26CE"/>
    <w:rsid w:val="00CE2BFF"/>
    <w:rsid w:val="00CE3683"/>
    <w:rsid w:val="00CE38B7"/>
    <w:rsid w:val="00CE41F6"/>
    <w:rsid w:val="00CE4554"/>
    <w:rsid w:val="00CE4733"/>
    <w:rsid w:val="00CE48D1"/>
    <w:rsid w:val="00CE64DD"/>
    <w:rsid w:val="00CE6A62"/>
    <w:rsid w:val="00CE6ABC"/>
    <w:rsid w:val="00CE7662"/>
    <w:rsid w:val="00CE768C"/>
    <w:rsid w:val="00CE7AAC"/>
    <w:rsid w:val="00CE7DEB"/>
    <w:rsid w:val="00CF1890"/>
    <w:rsid w:val="00CF2151"/>
    <w:rsid w:val="00CF253C"/>
    <w:rsid w:val="00CF30F0"/>
    <w:rsid w:val="00CF31B0"/>
    <w:rsid w:val="00CF386F"/>
    <w:rsid w:val="00CF397E"/>
    <w:rsid w:val="00CF3E6C"/>
    <w:rsid w:val="00CF401B"/>
    <w:rsid w:val="00CF4E45"/>
    <w:rsid w:val="00CF5CE2"/>
    <w:rsid w:val="00CF701F"/>
    <w:rsid w:val="00CF7101"/>
    <w:rsid w:val="00CF7A42"/>
    <w:rsid w:val="00CF7CA8"/>
    <w:rsid w:val="00CF7F99"/>
    <w:rsid w:val="00D00026"/>
    <w:rsid w:val="00D0023F"/>
    <w:rsid w:val="00D006A8"/>
    <w:rsid w:val="00D00B99"/>
    <w:rsid w:val="00D00EFD"/>
    <w:rsid w:val="00D01360"/>
    <w:rsid w:val="00D017C4"/>
    <w:rsid w:val="00D01840"/>
    <w:rsid w:val="00D02288"/>
    <w:rsid w:val="00D028D1"/>
    <w:rsid w:val="00D03040"/>
    <w:rsid w:val="00D034BE"/>
    <w:rsid w:val="00D03D6E"/>
    <w:rsid w:val="00D03F23"/>
    <w:rsid w:val="00D04BD9"/>
    <w:rsid w:val="00D04C09"/>
    <w:rsid w:val="00D04E5C"/>
    <w:rsid w:val="00D05085"/>
    <w:rsid w:val="00D05B2B"/>
    <w:rsid w:val="00D05E2E"/>
    <w:rsid w:val="00D06143"/>
    <w:rsid w:val="00D06EA6"/>
    <w:rsid w:val="00D10121"/>
    <w:rsid w:val="00D10421"/>
    <w:rsid w:val="00D10648"/>
    <w:rsid w:val="00D10B60"/>
    <w:rsid w:val="00D12736"/>
    <w:rsid w:val="00D13C10"/>
    <w:rsid w:val="00D1422D"/>
    <w:rsid w:val="00D148E4"/>
    <w:rsid w:val="00D14F96"/>
    <w:rsid w:val="00D1580D"/>
    <w:rsid w:val="00D15D36"/>
    <w:rsid w:val="00D16C74"/>
    <w:rsid w:val="00D173BB"/>
    <w:rsid w:val="00D2096D"/>
    <w:rsid w:val="00D2192E"/>
    <w:rsid w:val="00D21CFD"/>
    <w:rsid w:val="00D224F0"/>
    <w:rsid w:val="00D23239"/>
    <w:rsid w:val="00D23253"/>
    <w:rsid w:val="00D233D8"/>
    <w:rsid w:val="00D23A55"/>
    <w:rsid w:val="00D23E96"/>
    <w:rsid w:val="00D23F06"/>
    <w:rsid w:val="00D24CFD"/>
    <w:rsid w:val="00D2500E"/>
    <w:rsid w:val="00D25172"/>
    <w:rsid w:val="00D25537"/>
    <w:rsid w:val="00D2575B"/>
    <w:rsid w:val="00D25E10"/>
    <w:rsid w:val="00D26E45"/>
    <w:rsid w:val="00D27831"/>
    <w:rsid w:val="00D3002F"/>
    <w:rsid w:val="00D30173"/>
    <w:rsid w:val="00D304BF"/>
    <w:rsid w:val="00D30652"/>
    <w:rsid w:val="00D307D4"/>
    <w:rsid w:val="00D30B16"/>
    <w:rsid w:val="00D31277"/>
    <w:rsid w:val="00D32B97"/>
    <w:rsid w:val="00D33412"/>
    <w:rsid w:val="00D33A04"/>
    <w:rsid w:val="00D34338"/>
    <w:rsid w:val="00D34A4D"/>
    <w:rsid w:val="00D35A3D"/>
    <w:rsid w:val="00D36693"/>
    <w:rsid w:val="00D371C2"/>
    <w:rsid w:val="00D37201"/>
    <w:rsid w:val="00D37C0A"/>
    <w:rsid w:val="00D37C11"/>
    <w:rsid w:val="00D37F84"/>
    <w:rsid w:val="00D37F8D"/>
    <w:rsid w:val="00D37F9A"/>
    <w:rsid w:val="00D40771"/>
    <w:rsid w:val="00D41280"/>
    <w:rsid w:val="00D41433"/>
    <w:rsid w:val="00D419D4"/>
    <w:rsid w:val="00D41B16"/>
    <w:rsid w:val="00D4288E"/>
    <w:rsid w:val="00D4329C"/>
    <w:rsid w:val="00D43386"/>
    <w:rsid w:val="00D43E78"/>
    <w:rsid w:val="00D4407B"/>
    <w:rsid w:val="00D44750"/>
    <w:rsid w:val="00D44D37"/>
    <w:rsid w:val="00D4504A"/>
    <w:rsid w:val="00D453A2"/>
    <w:rsid w:val="00D455BB"/>
    <w:rsid w:val="00D45622"/>
    <w:rsid w:val="00D45AAB"/>
    <w:rsid w:val="00D46E77"/>
    <w:rsid w:val="00D46E9A"/>
    <w:rsid w:val="00D47243"/>
    <w:rsid w:val="00D47E1E"/>
    <w:rsid w:val="00D5000C"/>
    <w:rsid w:val="00D513DC"/>
    <w:rsid w:val="00D5264F"/>
    <w:rsid w:val="00D52BF0"/>
    <w:rsid w:val="00D54886"/>
    <w:rsid w:val="00D54B06"/>
    <w:rsid w:val="00D558DD"/>
    <w:rsid w:val="00D55D98"/>
    <w:rsid w:val="00D56255"/>
    <w:rsid w:val="00D56594"/>
    <w:rsid w:val="00D603F3"/>
    <w:rsid w:val="00D60971"/>
    <w:rsid w:val="00D60A72"/>
    <w:rsid w:val="00D616EF"/>
    <w:rsid w:val="00D628B0"/>
    <w:rsid w:val="00D62B19"/>
    <w:rsid w:val="00D630D2"/>
    <w:rsid w:val="00D64800"/>
    <w:rsid w:val="00D64933"/>
    <w:rsid w:val="00D658C8"/>
    <w:rsid w:val="00D65B9A"/>
    <w:rsid w:val="00D67B8A"/>
    <w:rsid w:val="00D67ED9"/>
    <w:rsid w:val="00D71568"/>
    <w:rsid w:val="00D719FB"/>
    <w:rsid w:val="00D71ACB"/>
    <w:rsid w:val="00D71C4E"/>
    <w:rsid w:val="00D7213B"/>
    <w:rsid w:val="00D72B78"/>
    <w:rsid w:val="00D72BEA"/>
    <w:rsid w:val="00D72E69"/>
    <w:rsid w:val="00D7481C"/>
    <w:rsid w:val="00D75573"/>
    <w:rsid w:val="00D75579"/>
    <w:rsid w:val="00D75838"/>
    <w:rsid w:val="00D760C3"/>
    <w:rsid w:val="00D76E9B"/>
    <w:rsid w:val="00D773B3"/>
    <w:rsid w:val="00D7787F"/>
    <w:rsid w:val="00D77A61"/>
    <w:rsid w:val="00D8078E"/>
    <w:rsid w:val="00D814BD"/>
    <w:rsid w:val="00D8173A"/>
    <w:rsid w:val="00D81CC2"/>
    <w:rsid w:val="00D81EAA"/>
    <w:rsid w:val="00D82346"/>
    <w:rsid w:val="00D833F4"/>
    <w:rsid w:val="00D8344A"/>
    <w:rsid w:val="00D83CBA"/>
    <w:rsid w:val="00D846F3"/>
    <w:rsid w:val="00D84CF5"/>
    <w:rsid w:val="00D8522F"/>
    <w:rsid w:val="00D8551A"/>
    <w:rsid w:val="00D85E99"/>
    <w:rsid w:val="00D86446"/>
    <w:rsid w:val="00D864D5"/>
    <w:rsid w:val="00D86D23"/>
    <w:rsid w:val="00D87131"/>
    <w:rsid w:val="00D87CD9"/>
    <w:rsid w:val="00D87E15"/>
    <w:rsid w:val="00D90690"/>
    <w:rsid w:val="00D9078E"/>
    <w:rsid w:val="00D90F5F"/>
    <w:rsid w:val="00D91CDB"/>
    <w:rsid w:val="00D91EC2"/>
    <w:rsid w:val="00D91FA5"/>
    <w:rsid w:val="00D91FD5"/>
    <w:rsid w:val="00D93028"/>
    <w:rsid w:val="00D93870"/>
    <w:rsid w:val="00D93CE4"/>
    <w:rsid w:val="00D94C3C"/>
    <w:rsid w:val="00D94CF3"/>
    <w:rsid w:val="00D9570B"/>
    <w:rsid w:val="00D95C1E"/>
    <w:rsid w:val="00D95D0E"/>
    <w:rsid w:val="00D96E5E"/>
    <w:rsid w:val="00D973A6"/>
    <w:rsid w:val="00D97F3A"/>
    <w:rsid w:val="00DA0BDC"/>
    <w:rsid w:val="00DA10CC"/>
    <w:rsid w:val="00DA2323"/>
    <w:rsid w:val="00DA25C7"/>
    <w:rsid w:val="00DA31FC"/>
    <w:rsid w:val="00DA34FE"/>
    <w:rsid w:val="00DA4F4A"/>
    <w:rsid w:val="00DA6EF6"/>
    <w:rsid w:val="00DA753E"/>
    <w:rsid w:val="00DB049C"/>
    <w:rsid w:val="00DB2296"/>
    <w:rsid w:val="00DB27B9"/>
    <w:rsid w:val="00DB35A8"/>
    <w:rsid w:val="00DB373E"/>
    <w:rsid w:val="00DB3CA9"/>
    <w:rsid w:val="00DB4934"/>
    <w:rsid w:val="00DB4992"/>
    <w:rsid w:val="00DB4B1A"/>
    <w:rsid w:val="00DB5371"/>
    <w:rsid w:val="00DB59D1"/>
    <w:rsid w:val="00DB5C14"/>
    <w:rsid w:val="00DB5DCE"/>
    <w:rsid w:val="00DB5E8A"/>
    <w:rsid w:val="00DB61E2"/>
    <w:rsid w:val="00DB7128"/>
    <w:rsid w:val="00DC01A6"/>
    <w:rsid w:val="00DC035A"/>
    <w:rsid w:val="00DC1107"/>
    <w:rsid w:val="00DC16C0"/>
    <w:rsid w:val="00DC1C57"/>
    <w:rsid w:val="00DC2FF9"/>
    <w:rsid w:val="00DC355F"/>
    <w:rsid w:val="00DC3793"/>
    <w:rsid w:val="00DC3EC0"/>
    <w:rsid w:val="00DC41A9"/>
    <w:rsid w:val="00DC431B"/>
    <w:rsid w:val="00DC4C6E"/>
    <w:rsid w:val="00DC55A4"/>
    <w:rsid w:val="00DC5E6F"/>
    <w:rsid w:val="00DC6251"/>
    <w:rsid w:val="00DC652E"/>
    <w:rsid w:val="00DC6597"/>
    <w:rsid w:val="00DD00FB"/>
    <w:rsid w:val="00DD07CC"/>
    <w:rsid w:val="00DD1203"/>
    <w:rsid w:val="00DD1261"/>
    <w:rsid w:val="00DD160B"/>
    <w:rsid w:val="00DD1706"/>
    <w:rsid w:val="00DD234B"/>
    <w:rsid w:val="00DD23B9"/>
    <w:rsid w:val="00DD23FA"/>
    <w:rsid w:val="00DD2CC3"/>
    <w:rsid w:val="00DD35DD"/>
    <w:rsid w:val="00DD3F08"/>
    <w:rsid w:val="00DD3FB2"/>
    <w:rsid w:val="00DD4BAE"/>
    <w:rsid w:val="00DD5EEB"/>
    <w:rsid w:val="00DD5F02"/>
    <w:rsid w:val="00DD643C"/>
    <w:rsid w:val="00DD74C7"/>
    <w:rsid w:val="00DE046E"/>
    <w:rsid w:val="00DE0676"/>
    <w:rsid w:val="00DE0753"/>
    <w:rsid w:val="00DE0773"/>
    <w:rsid w:val="00DE0ADC"/>
    <w:rsid w:val="00DE11A8"/>
    <w:rsid w:val="00DE1950"/>
    <w:rsid w:val="00DE1C68"/>
    <w:rsid w:val="00DE1F6B"/>
    <w:rsid w:val="00DE250B"/>
    <w:rsid w:val="00DE2C83"/>
    <w:rsid w:val="00DE36E1"/>
    <w:rsid w:val="00DE40DF"/>
    <w:rsid w:val="00DE415E"/>
    <w:rsid w:val="00DE4AE4"/>
    <w:rsid w:val="00DE59F6"/>
    <w:rsid w:val="00DE60F3"/>
    <w:rsid w:val="00DE63E2"/>
    <w:rsid w:val="00DE6AAE"/>
    <w:rsid w:val="00DE70DB"/>
    <w:rsid w:val="00DE77C5"/>
    <w:rsid w:val="00DE7F3B"/>
    <w:rsid w:val="00DF019C"/>
    <w:rsid w:val="00DF0478"/>
    <w:rsid w:val="00DF0480"/>
    <w:rsid w:val="00DF068C"/>
    <w:rsid w:val="00DF0752"/>
    <w:rsid w:val="00DF0C25"/>
    <w:rsid w:val="00DF1391"/>
    <w:rsid w:val="00DF1FAA"/>
    <w:rsid w:val="00DF2829"/>
    <w:rsid w:val="00DF36FF"/>
    <w:rsid w:val="00DF38B8"/>
    <w:rsid w:val="00DF4522"/>
    <w:rsid w:val="00DF4A22"/>
    <w:rsid w:val="00DF58D7"/>
    <w:rsid w:val="00DF6BD4"/>
    <w:rsid w:val="00DF6C80"/>
    <w:rsid w:val="00DF6D25"/>
    <w:rsid w:val="00DF7A8D"/>
    <w:rsid w:val="00E001B2"/>
    <w:rsid w:val="00E00562"/>
    <w:rsid w:val="00E00668"/>
    <w:rsid w:val="00E0079A"/>
    <w:rsid w:val="00E01BF3"/>
    <w:rsid w:val="00E02A12"/>
    <w:rsid w:val="00E0316C"/>
    <w:rsid w:val="00E038DA"/>
    <w:rsid w:val="00E048E5"/>
    <w:rsid w:val="00E04C16"/>
    <w:rsid w:val="00E05529"/>
    <w:rsid w:val="00E05986"/>
    <w:rsid w:val="00E07269"/>
    <w:rsid w:val="00E077D7"/>
    <w:rsid w:val="00E07831"/>
    <w:rsid w:val="00E0786F"/>
    <w:rsid w:val="00E07C80"/>
    <w:rsid w:val="00E10708"/>
    <w:rsid w:val="00E11856"/>
    <w:rsid w:val="00E12C80"/>
    <w:rsid w:val="00E12F54"/>
    <w:rsid w:val="00E14220"/>
    <w:rsid w:val="00E142CE"/>
    <w:rsid w:val="00E1492D"/>
    <w:rsid w:val="00E14B61"/>
    <w:rsid w:val="00E164AC"/>
    <w:rsid w:val="00E17016"/>
    <w:rsid w:val="00E20EB0"/>
    <w:rsid w:val="00E20F55"/>
    <w:rsid w:val="00E2177E"/>
    <w:rsid w:val="00E21A8A"/>
    <w:rsid w:val="00E22548"/>
    <w:rsid w:val="00E229FC"/>
    <w:rsid w:val="00E22DDB"/>
    <w:rsid w:val="00E22F11"/>
    <w:rsid w:val="00E23410"/>
    <w:rsid w:val="00E23CA9"/>
    <w:rsid w:val="00E25633"/>
    <w:rsid w:val="00E26759"/>
    <w:rsid w:val="00E26E8C"/>
    <w:rsid w:val="00E27AED"/>
    <w:rsid w:val="00E27D66"/>
    <w:rsid w:val="00E3001E"/>
    <w:rsid w:val="00E307B1"/>
    <w:rsid w:val="00E31502"/>
    <w:rsid w:val="00E31FF6"/>
    <w:rsid w:val="00E32AB7"/>
    <w:rsid w:val="00E32B0E"/>
    <w:rsid w:val="00E33648"/>
    <w:rsid w:val="00E33D10"/>
    <w:rsid w:val="00E33D7E"/>
    <w:rsid w:val="00E34086"/>
    <w:rsid w:val="00E34A2B"/>
    <w:rsid w:val="00E34BB7"/>
    <w:rsid w:val="00E35018"/>
    <w:rsid w:val="00E3552F"/>
    <w:rsid w:val="00E37976"/>
    <w:rsid w:val="00E4023D"/>
    <w:rsid w:val="00E40CCB"/>
    <w:rsid w:val="00E426E6"/>
    <w:rsid w:val="00E4350D"/>
    <w:rsid w:val="00E43A80"/>
    <w:rsid w:val="00E45297"/>
    <w:rsid w:val="00E457D3"/>
    <w:rsid w:val="00E45990"/>
    <w:rsid w:val="00E4613A"/>
    <w:rsid w:val="00E46678"/>
    <w:rsid w:val="00E46A2E"/>
    <w:rsid w:val="00E46B19"/>
    <w:rsid w:val="00E478F3"/>
    <w:rsid w:val="00E47B33"/>
    <w:rsid w:val="00E5006E"/>
    <w:rsid w:val="00E50F92"/>
    <w:rsid w:val="00E5105A"/>
    <w:rsid w:val="00E51686"/>
    <w:rsid w:val="00E51A63"/>
    <w:rsid w:val="00E51B5B"/>
    <w:rsid w:val="00E51DF8"/>
    <w:rsid w:val="00E52264"/>
    <w:rsid w:val="00E52BBA"/>
    <w:rsid w:val="00E52E31"/>
    <w:rsid w:val="00E533A3"/>
    <w:rsid w:val="00E53A8A"/>
    <w:rsid w:val="00E54295"/>
    <w:rsid w:val="00E5544C"/>
    <w:rsid w:val="00E56B94"/>
    <w:rsid w:val="00E577BD"/>
    <w:rsid w:val="00E57E31"/>
    <w:rsid w:val="00E605E1"/>
    <w:rsid w:val="00E609F0"/>
    <w:rsid w:val="00E60BBE"/>
    <w:rsid w:val="00E60E56"/>
    <w:rsid w:val="00E61460"/>
    <w:rsid w:val="00E61C04"/>
    <w:rsid w:val="00E639F5"/>
    <w:rsid w:val="00E63C52"/>
    <w:rsid w:val="00E64653"/>
    <w:rsid w:val="00E64B15"/>
    <w:rsid w:val="00E64B3E"/>
    <w:rsid w:val="00E64C49"/>
    <w:rsid w:val="00E64C9C"/>
    <w:rsid w:val="00E65203"/>
    <w:rsid w:val="00E65258"/>
    <w:rsid w:val="00E65B8E"/>
    <w:rsid w:val="00E65D9D"/>
    <w:rsid w:val="00E662E0"/>
    <w:rsid w:val="00E66D5D"/>
    <w:rsid w:val="00E67369"/>
    <w:rsid w:val="00E67D2F"/>
    <w:rsid w:val="00E70DAF"/>
    <w:rsid w:val="00E7101A"/>
    <w:rsid w:val="00E7126B"/>
    <w:rsid w:val="00E717D6"/>
    <w:rsid w:val="00E729EB"/>
    <w:rsid w:val="00E737E4"/>
    <w:rsid w:val="00E73AA0"/>
    <w:rsid w:val="00E73AFF"/>
    <w:rsid w:val="00E746A0"/>
    <w:rsid w:val="00E749D0"/>
    <w:rsid w:val="00E75536"/>
    <w:rsid w:val="00E7581C"/>
    <w:rsid w:val="00E761C0"/>
    <w:rsid w:val="00E76885"/>
    <w:rsid w:val="00E7730F"/>
    <w:rsid w:val="00E773F1"/>
    <w:rsid w:val="00E777F8"/>
    <w:rsid w:val="00E80469"/>
    <w:rsid w:val="00E81009"/>
    <w:rsid w:val="00E8132B"/>
    <w:rsid w:val="00E816EB"/>
    <w:rsid w:val="00E81DF3"/>
    <w:rsid w:val="00E82781"/>
    <w:rsid w:val="00E82963"/>
    <w:rsid w:val="00E82E3D"/>
    <w:rsid w:val="00E82E65"/>
    <w:rsid w:val="00E83C1A"/>
    <w:rsid w:val="00E8422F"/>
    <w:rsid w:val="00E846F4"/>
    <w:rsid w:val="00E85887"/>
    <w:rsid w:val="00E85C3A"/>
    <w:rsid w:val="00E85C8D"/>
    <w:rsid w:val="00E86B15"/>
    <w:rsid w:val="00E87EC3"/>
    <w:rsid w:val="00E91207"/>
    <w:rsid w:val="00E91785"/>
    <w:rsid w:val="00E91A68"/>
    <w:rsid w:val="00E91C72"/>
    <w:rsid w:val="00E91E3D"/>
    <w:rsid w:val="00E92184"/>
    <w:rsid w:val="00E923C7"/>
    <w:rsid w:val="00E92A03"/>
    <w:rsid w:val="00E9305D"/>
    <w:rsid w:val="00E9308A"/>
    <w:rsid w:val="00E93852"/>
    <w:rsid w:val="00E93EA5"/>
    <w:rsid w:val="00E947D5"/>
    <w:rsid w:val="00E94C58"/>
    <w:rsid w:val="00E950FB"/>
    <w:rsid w:val="00E9594B"/>
    <w:rsid w:val="00E95D0D"/>
    <w:rsid w:val="00E96282"/>
    <w:rsid w:val="00E9693F"/>
    <w:rsid w:val="00E96CA3"/>
    <w:rsid w:val="00E97BC5"/>
    <w:rsid w:val="00EA0404"/>
    <w:rsid w:val="00EA0411"/>
    <w:rsid w:val="00EA0459"/>
    <w:rsid w:val="00EA07F7"/>
    <w:rsid w:val="00EA0F1D"/>
    <w:rsid w:val="00EA106B"/>
    <w:rsid w:val="00EA2656"/>
    <w:rsid w:val="00EA2858"/>
    <w:rsid w:val="00EA321B"/>
    <w:rsid w:val="00EA369F"/>
    <w:rsid w:val="00EA3D56"/>
    <w:rsid w:val="00EA41C2"/>
    <w:rsid w:val="00EA5315"/>
    <w:rsid w:val="00EA60A7"/>
    <w:rsid w:val="00EA6B28"/>
    <w:rsid w:val="00EA725F"/>
    <w:rsid w:val="00EA7A20"/>
    <w:rsid w:val="00EA7AFE"/>
    <w:rsid w:val="00EB01E8"/>
    <w:rsid w:val="00EB0425"/>
    <w:rsid w:val="00EB130A"/>
    <w:rsid w:val="00EB1C91"/>
    <w:rsid w:val="00EB1F1A"/>
    <w:rsid w:val="00EB2200"/>
    <w:rsid w:val="00EB2290"/>
    <w:rsid w:val="00EB3164"/>
    <w:rsid w:val="00EB3170"/>
    <w:rsid w:val="00EB38FA"/>
    <w:rsid w:val="00EB3E9D"/>
    <w:rsid w:val="00EB5CEC"/>
    <w:rsid w:val="00EB5FD9"/>
    <w:rsid w:val="00EB6B07"/>
    <w:rsid w:val="00EB6FCD"/>
    <w:rsid w:val="00EB7009"/>
    <w:rsid w:val="00EB71A3"/>
    <w:rsid w:val="00EB7DD6"/>
    <w:rsid w:val="00EC0488"/>
    <w:rsid w:val="00EC06A7"/>
    <w:rsid w:val="00EC06F5"/>
    <w:rsid w:val="00EC258E"/>
    <w:rsid w:val="00EC2811"/>
    <w:rsid w:val="00EC2B37"/>
    <w:rsid w:val="00EC3AB8"/>
    <w:rsid w:val="00EC3E96"/>
    <w:rsid w:val="00EC458D"/>
    <w:rsid w:val="00EC4D63"/>
    <w:rsid w:val="00EC6090"/>
    <w:rsid w:val="00EC6C77"/>
    <w:rsid w:val="00EC6D64"/>
    <w:rsid w:val="00EC789E"/>
    <w:rsid w:val="00EC7904"/>
    <w:rsid w:val="00EC7BF2"/>
    <w:rsid w:val="00ED0492"/>
    <w:rsid w:val="00ED0546"/>
    <w:rsid w:val="00ED20B7"/>
    <w:rsid w:val="00ED211B"/>
    <w:rsid w:val="00ED26EB"/>
    <w:rsid w:val="00ED3440"/>
    <w:rsid w:val="00ED46A4"/>
    <w:rsid w:val="00ED48B2"/>
    <w:rsid w:val="00ED5045"/>
    <w:rsid w:val="00ED54AA"/>
    <w:rsid w:val="00ED5986"/>
    <w:rsid w:val="00ED5B55"/>
    <w:rsid w:val="00ED60DC"/>
    <w:rsid w:val="00ED6697"/>
    <w:rsid w:val="00ED6BBE"/>
    <w:rsid w:val="00ED6E02"/>
    <w:rsid w:val="00EE0095"/>
    <w:rsid w:val="00EE0B69"/>
    <w:rsid w:val="00EE0C12"/>
    <w:rsid w:val="00EE0D9A"/>
    <w:rsid w:val="00EE14E5"/>
    <w:rsid w:val="00EE17A8"/>
    <w:rsid w:val="00EE17F5"/>
    <w:rsid w:val="00EE1A95"/>
    <w:rsid w:val="00EE20E4"/>
    <w:rsid w:val="00EE2A3B"/>
    <w:rsid w:val="00EE2E14"/>
    <w:rsid w:val="00EE3B38"/>
    <w:rsid w:val="00EE3BC6"/>
    <w:rsid w:val="00EE4400"/>
    <w:rsid w:val="00EE4594"/>
    <w:rsid w:val="00EE49A6"/>
    <w:rsid w:val="00EE4FC0"/>
    <w:rsid w:val="00EE53E7"/>
    <w:rsid w:val="00EE54E7"/>
    <w:rsid w:val="00EE5589"/>
    <w:rsid w:val="00EE59E6"/>
    <w:rsid w:val="00EE5D7B"/>
    <w:rsid w:val="00EE6071"/>
    <w:rsid w:val="00EE6451"/>
    <w:rsid w:val="00EE69F1"/>
    <w:rsid w:val="00EE6B37"/>
    <w:rsid w:val="00EE6BAB"/>
    <w:rsid w:val="00EE6C3D"/>
    <w:rsid w:val="00EE7714"/>
    <w:rsid w:val="00EE7B6B"/>
    <w:rsid w:val="00EF010A"/>
    <w:rsid w:val="00EF09DB"/>
    <w:rsid w:val="00EF0CCA"/>
    <w:rsid w:val="00EF0DBB"/>
    <w:rsid w:val="00EF1A2D"/>
    <w:rsid w:val="00EF1F45"/>
    <w:rsid w:val="00EF2225"/>
    <w:rsid w:val="00EF3697"/>
    <w:rsid w:val="00EF41F2"/>
    <w:rsid w:val="00EF4250"/>
    <w:rsid w:val="00EF6008"/>
    <w:rsid w:val="00EF632C"/>
    <w:rsid w:val="00EF79A0"/>
    <w:rsid w:val="00EF7BDD"/>
    <w:rsid w:val="00F002A2"/>
    <w:rsid w:val="00F00545"/>
    <w:rsid w:val="00F005E5"/>
    <w:rsid w:val="00F00CAC"/>
    <w:rsid w:val="00F00EF1"/>
    <w:rsid w:val="00F01AEB"/>
    <w:rsid w:val="00F02332"/>
    <w:rsid w:val="00F03206"/>
    <w:rsid w:val="00F03347"/>
    <w:rsid w:val="00F034EE"/>
    <w:rsid w:val="00F03872"/>
    <w:rsid w:val="00F03CF1"/>
    <w:rsid w:val="00F045D1"/>
    <w:rsid w:val="00F05686"/>
    <w:rsid w:val="00F05C7F"/>
    <w:rsid w:val="00F06A43"/>
    <w:rsid w:val="00F06CEF"/>
    <w:rsid w:val="00F070B5"/>
    <w:rsid w:val="00F07AFB"/>
    <w:rsid w:val="00F07D07"/>
    <w:rsid w:val="00F1092C"/>
    <w:rsid w:val="00F10A5E"/>
    <w:rsid w:val="00F11347"/>
    <w:rsid w:val="00F11799"/>
    <w:rsid w:val="00F1322D"/>
    <w:rsid w:val="00F13506"/>
    <w:rsid w:val="00F1373E"/>
    <w:rsid w:val="00F1437D"/>
    <w:rsid w:val="00F14F76"/>
    <w:rsid w:val="00F14FDC"/>
    <w:rsid w:val="00F1550E"/>
    <w:rsid w:val="00F15987"/>
    <w:rsid w:val="00F15EBE"/>
    <w:rsid w:val="00F16270"/>
    <w:rsid w:val="00F16A01"/>
    <w:rsid w:val="00F16F18"/>
    <w:rsid w:val="00F17404"/>
    <w:rsid w:val="00F17877"/>
    <w:rsid w:val="00F17C50"/>
    <w:rsid w:val="00F17DF4"/>
    <w:rsid w:val="00F17FC4"/>
    <w:rsid w:val="00F17FD4"/>
    <w:rsid w:val="00F201F2"/>
    <w:rsid w:val="00F205B8"/>
    <w:rsid w:val="00F2073E"/>
    <w:rsid w:val="00F21234"/>
    <w:rsid w:val="00F22BE7"/>
    <w:rsid w:val="00F23092"/>
    <w:rsid w:val="00F23323"/>
    <w:rsid w:val="00F23B30"/>
    <w:rsid w:val="00F242DD"/>
    <w:rsid w:val="00F24484"/>
    <w:rsid w:val="00F24612"/>
    <w:rsid w:val="00F255D1"/>
    <w:rsid w:val="00F25A05"/>
    <w:rsid w:val="00F2746F"/>
    <w:rsid w:val="00F274A5"/>
    <w:rsid w:val="00F2786C"/>
    <w:rsid w:val="00F27F21"/>
    <w:rsid w:val="00F301DC"/>
    <w:rsid w:val="00F3035B"/>
    <w:rsid w:val="00F306ED"/>
    <w:rsid w:val="00F31758"/>
    <w:rsid w:val="00F31917"/>
    <w:rsid w:val="00F31AA5"/>
    <w:rsid w:val="00F31D3C"/>
    <w:rsid w:val="00F325DD"/>
    <w:rsid w:val="00F32B25"/>
    <w:rsid w:val="00F32EFB"/>
    <w:rsid w:val="00F33A11"/>
    <w:rsid w:val="00F34A39"/>
    <w:rsid w:val="00F34F71"/>
    <w:rsid w:val="00F357BD"/>
    <w:rsid w:val="00F3737A"/>
    <w:rsid w:val="00F40751"/>
    <w:rsid w:val="00F41559"/>
    <w:rsid w:val="00F41CCA"/>
    <w:rsid w:val="00F42C0A"/>
    <w:rsid w:val="00F42E3E"/>
    <w:rsid w:val="00F42FA5"/>
    <w:rsid w:val="00F4330A"/>
    <w:rsid w:val="00F43E7C"/>
    <w:rsid w:val="00F445CE"/>
    <w:rsid w:val="00F4470C"/>
    <w:rsid w:val="00F44EC7"/>
    <w:rsid w:val="00F456B6"/>
    <w:rsid w:val="00F46045"/>
    <w:rsid w:val="00F460A6"/>
    <w:rsid w:val="00F4611F"/>
    <w:rsid w:val="00F463D9"/>
    <w:rsid w:val="00F46562"/>
    <w:rsid w:val="00F466AA"/>
    <w:rsid w:val="00F47C09"/>
    <w:rsid w:val="00F47DEA"/>
    <w:rsid w:val="00F503BB"/>
    <w:rsid w:val="00F503CA"/>
    <w:rsid w:val="00F51FDA"/>
    <w:rsid w:val="00F5404F"/>
    <w:rsid w:val="00F56420"/>
    <w:rsid w:val="00F56D8E"/>
    <w:rsid w:val="00F56FD9"/>
    <w:rsid w:val="00F57380"/>
    <w:rsid w:val="00F601D1"/>
    <w:rsid w:val="00F60BF4"/>
    <w:rsid w:val="00F61476"/>
    <w:rsid w:val="00F62B6D"/>
    <w:rsid w:val="00F62D74"/>
    <w:rsid w:val="00F64087"/>
    <w:rsid w:val="00F64550"/>
    <w:rsid w:val="00F6484C"/>
    <w:rsid w:val="00F64CCD"/>
    <w:rsid w:val="00F65136"/>
    <w:rsid w:val="00F653BD"/>
    <w:rsid w:val="00F65531"/>
    <w:rsid w:val="00F65929"/>
    <w:rsid w:val="00F659AD"/>
    <w:rsid w:val="00F66038"/>
    <w:rsid w:val="00F67281"/>
    <w:rsid w:val="00F67D8D"/>
    <w:rsid w:val="00F67EC3"/>
    <w:rsid w:val="00F7009B"/>
    <w:rsid w:val="00F704BE"/>
    <w:rsid w:val="00F70B27"/>
    <w:rsid w:val="00F71216"/>
    <w:rsid w:val="00F718FD"/>
    <w:rsid w:val="00F720AB"/>
    <w:rsid w:val="00F721C4"/>
    <w:rsid w:val="00F72418"/>
    <w:rsid w:val="00F72591"/>
    <w:rsid w:val="00F72BCA"/>
    <w:rsid w:val="00F7312F"/>
    <w:rsid w:val="00F7377C"/>
    <w:rsid w:val="00F73B3F"/>
    <w:rsid w:val="00F73F1D"/>
    <w:rsid w:val="00F757D2"/>
    <w:rsid w:val="00F764BD"/>
    <w:rsid w:val="00F766D0"/>
    <w:rsid w:val="00F76A17"/>
    <w:rsid w:val="00F80316"/>
    <w:rsid w:val="00F8117C"/>
    <w:rsid w:val="00F8182A"/>
    <w:rsid w:val="00F818CF"/>
    <w:rsid w:val="00F81C1C"/>
    <w:rsid w:val="00F822FE"/>
    <w:rsid w:val="00F82522"/>
    <w:rsid w:val="00F82778"/>
    <w:rsid w:val="00F82A35"/>
    <w:rsid w:val="00F82C1A"/>
    <w:rsid w:val="00F82C9C"/>
    <w:rsid w:val="00F82F7F"/>
    <w:rsid w:val="00F834AB"/>
    <w:rsid w:val="00F841AC"/>
    <w:rsid w:val="00F84981"/>
    <w:rsid w:val="00F84D10"/>
    <w:rsid w:val="00F85194"/>
    <w:rsid w:val="00F854B4"/>
    <w:rsid w:val="00F879C0"/>
    <w:rsid w:val="00F87DF2"/>
    <w:rsid w:val="00F91925"/>
    <w:rsid w:val="00F92813"/>
    <w:rsid w:val="00F9295B"/>
    <w:rsid w:val="00F92C6F"/>
    <w:rsid w:val="00F92E18"/>
    <w:rsid w:val="00F93649"/>
    <w:rsid w:val="00F937B2"/>
    <w:rsid w:val="00F93B70"/>
    <w:rsid w:val="00F93F59"/>
    <w:rsid w:val="00F94509"/>
    <w:rsid w:val="00F94FB3"/>
    <w:rsid w:val="00F95397"/>
    <w:rsid w:val="00F9556F"/>
    <w:rsid w:val="00F95DF8"/>
    <w:rsid w:val="00F95EEF"/>
    <w:rsid w:val="00F9689B"/>
    <w:rsid w:val="00F96FB0"/>
    <w:rsid w:val="00F97038"/>
    <w:rsid w:val="00F97066"/>
    <w:rsid w:val="00F971E1"/>
    <w:rsid w:val="00F9740D"/>
    <w:rsid w:val="00F974BB"/>
    <w:rsid w:val="00F979FB"/>
    <w:rsid w:val="00FA09B7"/>
    <w:rsid w:val="00FA0FA3"/>
    <w:rsid w:val="00FA21EF"/>
    <w:rsid w:val="00FA22B5"/>
    <w:rsid w:val="00FA2FB6"/>
    <w:rsid w:val="00FA30F8"/>
    <w:rsid w:val="00FA3176"/>
    <w:rsid w:val="00FA3788"/>
    <w:rsid w:val="00FA3C6F"/>
    <w:rsid w:val="00FA3EC1"/>
    <w:rsid w:val="00FA3EEC"/>
    <w:rsid w:val="00FA45B5"/>
    <w:rsid w:val="00FA4849"/>
    <w:rsid w:val="00FA4B54"/>
    <w:rsid w:val="00FA4C14"/>
    <w:rsid w:val="00FA4E37"/>
    <w:rsid w:val="00FA533F"/>
    <w:rsid w:val="00FA5534"/>
    <w:rsid w:val="00FA7C6D"/>
    <w:rsid w:val="00FB06FE"/>
    <w:rsid w:val="00FB1720"/>
    <w:rsid w:val="00FB1751"/>
    <w:rsid w:val="00FB19AE"/>
    <w:rsid w:val="00FB28F7"/>
    <w:rsid w:val="00FB41A0"/>
    <w:rsid w:val="00FB4411"/>
    <w:rsid w:val="00FB4B9D"/>
    <w:rsid w:val="00FB56A7"/>
    <w:rsid w:val="00FB585A"/>
    <w:rsid w:val="00FB69A9"/>
    <w:rsid w:val="00FB6C62"/>
    <w:rsid w:val="00FB6DBD"/>
    <w:rsid w:val="00FB6E53"/>
    <w:rsid w:val="00FB7117"/>
    <w:rsid w:val="00FC03E7"/>
    <w:rsid w:val="00FC0952"/>
    <w:rsid w:val="00FC0C87"/>
    <w:rsid w:val="00FC0F46"/>
    <w:rsid w:val="00FC1499"/>
    <w:rsid w:val="00FC1E76"/>
    <w:rsid w:val="00FC2949"/>
    <w:rsid w:val="00FC3055"/>
    <w:rsid w:val="00FC3104"/>
    <w:rsid w:val="00FC31D9"/>
    <w:rsid w:val="00FC3905"/>
    <w:rsid w:val="00FC4AE7"/>
    <w:rsid w:val="00FC4E3A"/>
    <w:rsid w:val="00FC55D6"/>
    <w:rsid w:val="00FC57A6"/>
    <w:rsid w:val="00FC63A0"/>
    <w:rsid w:val="00FC6655"/>
    <w:rsid w:val="00FC6BD5"/>
    <w:rsid w:val="00FC715B"/>
    <w:rsid w:val="00FC722A"/>
    <w:rsid w:val="00FC72D4"/>
    <w:rsid w:val="00FD0079"/>
    <w:rsid w:val="00FD03B3"/>
    <w:rsid w:val="00FD0D9A"/>
    <w:rsid w:val="00FD0EDB"/>
    <w:rsid w:val="00FD12D6"/>
    <w:rsid w:val="00FD1507"/>
    <w:rsid w:val="00FD15C0"/>
    <w:rsid w:val="00FD1A75"/>
    <w:rsid w:val="00FD2ADE"/>
    <w:rsid w:val="00FD425E"/>
    <w:rsid w:val="00FD479F"/>
    <w:rsid w:val="00FD489A"/>
    <w:rsid w:val="00FD5F2C"/>
    <w:rsid w:val="00FD67A8"/>
    <w:rsid w:val="00FD6B12"/>
    <w:rsid w:val="00FD6D40"/>
    <w:rsid w:val="00FD6F8A"/>
    <w:rsid w:val="00FE0163"/>
    <w:rsid w:val="00FE0407"/>
    <w:rsid w:val="00FE0A08"/>
    <w:rsid w:val="00FE0F14"/>
    <w:rsid w:val="00FE1546"/>
    <w:rsid w:val="00FE1C4F"/>
    <w:rsid w:val="00FE41F7"/>
    <w:rsid w:val="00FE462B"/>
    <w:rsid w:val="00FE463C"/>
    <w:rsid w:val="00FE467E"/>
    <w:rsid w:val="00FE4B04"/>
    <w:rsid w:val="00FE5002"/>
    <w:rsid w:val="00FE5879"/>
    <w:rsid w:val="00FE6067"/>
    <w:rsid w:val="00FE73BF"/>
    <w:rsid w:val="00FE75B4"/>
    <w:rsid w:val="00FF0436"/>
    <w:rsid w:val="00FF079F"/>
    <w:rsid w:val="00FF0819"/>
    <w:rsid w:val="00FF0F2A"/>
    <w:rsid w:val="00FF1229"/>
    <w:rsid w:val="00FF1DCC"/>
    <w:rsid w:val="00FF25B2"/>
    <w:rsid w:val="00FF2765"/>
    <w:rsid w:val="00FF3DE4"/>
    <w:rsid w:val="00FF4166"/>
    <w:rsid w:val="00FF5592"/>
    <w:rsid w:val="00FF5887"/>
    <w:rsid w:val="00FF5AEC"/>
    <w:rsid w:val="00FF5C8F"/>
    <w:rsid w:val="00FF695A"/>
    <w:rsid w:val="01023C0A"/>
    <w:rsid w:val="011253ED"/>
    <w:rsid w:val="0196451F"/>
    <w:rsid w:val="01D83349"/>
    <w:rsid w:val="02346AA7"/>
    <w:rsid w:val="02510197"/>
    <w:rsid w:val="029457E2"/>
    <w:rsid w:val="02FA438B"/>
    <w:rsid w:val="0310738C"/>
    <w:rsid w:val="032948BA"/>
    <w:rsid w:val="0457391E"/>
    <w:rsid w:val="045835FB"/>
    <w:rsid w:val="04842AA6"/>
    <w:rsid w:val="04E90B5B"/>
    <w:rsid w:val="05740424"/>
    <w:rsid w:val="062A4F87"/>
    <w:rsid w:val="06533F4B"/>
    <w:rsid w:val="070A688E"/>
    <w:rsid w:val="07A205C2"/>
    <w:rsid w:val="08C57E1E"/>
    <w:rsid w:val="0A622F41"/>
    <w:rsid w:val="0B5A630E"/>
    <w:rsid w:val="0B8562CC"/>
    <w:rsid w:val="0C8A509F"/>
    <w:rsid w:val="0D093B48"/>
    <w:rsid w:val="0D770F93"/>
    <w:rsid w:val="0D951880"/>
    <w:rsid w:val="0E271EE7"/>
    <w:rsid w:val="0E4F1A2E"/>
    <w:rsid w:val="0EB32EBD"/>
    <w:rsid w:val="0EF83A92"/>
    <w:rsid w:val="0F0B02F9"/>
    <w:rsid w:val="0F163FF4"/>
    <w:rsid w:val="0F64150A"/>
    <w:rsid w:val="0F781459"/>
    <w:rsid w:val="0F8676D2"/>
    <w:rsid w:val="113F08E6"/>
    <w:rsid w:val="117B0D8C"/>
    <w:rsid w:val="11C73FD2"/>
    <w:rsid w:val="126D4B79"/>
    <w:rsid w:val="1292638E"/>
    <w:rsid w:val="12B502CE"/>
    <w:rsid w:val="13767A5D"/>
    <w:rsid w:val="13D34EB0"/>
    <w:rsid w:val="13FF3EF7"/>
    <w:rsid w:val="148B7538"/>
    <w:rsid w:val="14AD3953"/>
    <w:rsid w:val="14C91E0F"/>
    <w:rsid w:val="14CD0DB2"/>
    <w:rsid w:val="151614F8"/>
    <w:rsid w:val="15891CCA"/>
    <w:rsid w:val="15932B49"/>
    <w:rsid w:val="15BB209F"/>
    <w:rsid w:val="15E520BE"/>
    <w:rsid w:val="16053AE4"/>
    <w:rsid w:val="16121CA6"/>
    <w:rsid w:val="1711641B"/>
    <w:rsid w:val="173B5246"/>
    <w:rsid w:val="1755363C"/>
    <w:rsid w:val="178B10A5"/>
    <w:rsid w:val="17996410"/>
    <w:rsid w:val="17A27073"/>
    <w:rsid w:val="18EE5E3C"/>
    <w:rsid w:val="18F953B8"/>
    <w:rsid w:val="19063631"/>
    <w:rsid w:val="19353F17"/>
    <w:rsid w:val="19800589"/>
    <w:rsid w:val="19AA220F"/>
    <w:rsid w:val="19B13C2A"/>
    <w:rsid w:val="19DD25E4"/>
    <w:rsid w:val="1A78055F"/>
    <w:rsid w:val="1AA2382E"/>
    <w:rsid w:val="1ACD0B72"/>
    <w:rsid w:val="1B44452B"/>
    <w:rsid w:val="1B7156DA"/>
    <w:rsid w:val="1BEA548C"/>
    <w:rsid w:val="1C875A65"/>
    <w:rsid w:val="1CC9756C"/>
    <w:rsid w:val="1CF47ACA"/>
    <w:rsid w:val="1D4C57B1"/>
    <w:rsid w:val="1D865739"/>
    <w:rsid w:val="1E0E7E55"/>
    <w:rsid w:val="1E8461D2"/>
    <w:rsid w:val="1F460C2C"/>
    <w:rsid w:val="1FCD4EA9"/>
    <w:rsid w:val="20811D1B"/>
    <w:rsid w:val="21692151"/>
    <w:rsid w:val="21711309"/>
    <w:rsid w:val="21902632"/>
    <w:rsid w:val="22C205C9"/>
    <w:rsid w:val="23445482"/>
    <w:rsid w:val="23B56380"/>
    <w:rsid w:val="240D3A54"/>
    <w:rsid w:val="24EF7670"/>
    <w:rsid w:val="26593612"/>
    <w:rsid w:val="268D135B"/>
    <w:rsid w:val="26953DC0"/>
    <w:rsid w:val="27231852"/>
    <w:rsid w:val="27E17743"/>
    <w:rsid w:val="27F07987"/>
    <w:rsid w:val="28AD3ACA"/>
    <w:rsid w:val="28E3573D"/>
    <w:rsid w:val="28E868B0"/>
    <w:rsid w:val="28EA4FBB"/>
    <w:rsid w:val="28ED2118"/>
    <w:rsid w:val="2996455E"/>
    <w:rsid w:val="29A1740E"/>
    <w:rsid w:val="2A5E626D"/>
    <w:rsid w:val="2AA42CAA"/>
    <w:rsid w:val="2AE15CAC"/>
    <w:rsid w:val="2AE80DE9"/>
    <w:rsid w:val="2B144046"/>
    <w:rsid w:val="2B207AD9"/>
    <w:rsid w:val="2B4C6D63"/>
    <w:rsid w:val="2B632B65"/>
    <w:rsid w:val="2C0F48D3"/>
    <w:rsid w:val="2C2916B9"/>
    <w:rsid w:val="2C293467"/>
    <w:rsid w:val="2C7C16BF"/>
    <w:rsid w:val="2CDD46DD"/>
    <w:rsid w:val="2D1C2FCC"/>
    <w:rsid w:val="2D5C038F"/>
    <w:rsid w:val="2DB43204"/>
    <w:rsid w:val="2EA25753"/>
    <w:rsid w:val="2F2B399A"/>
    <w:rsid w:val="2F2D14C0"/>
    <w:rsid w:val="2F715851"/>
    <w:rsid w:val="2FBA0310"/>
    <w:rsid w:val="2FF8026E"/>
    <w:rsid w:val="30B04157"/>
    <w:rsid w:val="30C31DCB"/>
    <w:rsid w:val="314C156D"/>
    <w:rsid w:val="31A772BC"/>
    <w:rsid w:val="31AD68E8"/>
    <w:rsid w:val="328A7DB6"/>
    <w:rsid w:val="32943604"/>
    <w:rsid w:val="332A258F"/>
    <w:rsid w:val="337A0754"/>
    <w:rsid w:val="33863895"/>
    <w:rsid w:val="33EC7B9C"/>
    <w:rsid w:val="343432F1"/>
    <w:rsid w:val="34A2025B"/>
    <w:rsid w:val="34B064C8"/>
    <w:rsid w:val="351F7AFD"/>
    <w:rsid w:val="354C5EC5"/>
    <w:rsid w:val="356B4AF0"/>
    <w:rsid w:val="366A2922"/>
    <w:rsid w:val="370E12C9"/>
    <w:rsid w:val="37113475"/>
    <w:rsid w:val="37873738"/>
    <w:rsid w:val="37A75C8F"/>
    <w:rsid w:val="389626CA"/>
    <w:rsid w:val="38B857D9"/>
    <w:rsid w:val="38C70290"/>
    <w:rsid w:val="38C764E2"/>
    <w:rsid w:val="39641F82"/>
    <w:rsid w:val="39F87F87"/>
    <w:rsid w:val="3A137505"/>
    <w:rsid w:val="3C072F08"/>
    <w:rsid w:val="3C782619"/>
    <w:rsid w:val="3CFE3EA7"/>
    <w:rsid w:val="3D026CDA"/>
    <w:rsid w:val="3D233F03"/>
    <w:rsid w:val="3D8F0675"/>
    <w:rsid w:val="3D9E3915"/>
    <w:rsid w:val="3DBB238D"/>
    <w:rsid w:val="3E561DDE"/>
    <w:rsid w:val="3E682515"/>
    <w:rsid w:val="3EA846BF"/>
    <w:rsid w:val="3F604973"/>
    <w:rsid w:val="40291830"/>
    <w:rsid w:val="410C57C6"/>
    <w:rsid w:val="41A96515"/>
    <w:rsid w:val="41EE2F14"/>
    <w:rsid w:val="41F7194E"/>
    <w:rsid w:val="43393363"/>
    <w:rsid w:val="433E37A7"/>
    <w:rsid w:val="438D0328"/>
    <w:rsid w:val="447E7DE6"/>
    <w:rsid w:val="44B30262"/>
    <w:rsid w:val="45533563"/>
    <w:rsid w:val="457C115D"/>
    <w:rsid w:val="458A2D71"/>
    <w:rsid w:val="45AD4CB1"/>
    <w:rsid w:val="463E3B5B"/>
    <w:rsid w:val="465E7D59"/>
    <w:rsid w:val="47295F76"/>
    <w:rsid w:val="4746626C"/>
    <w:rsid w:val="47A46B73"/>
    <w:rsid w:val="47EC6C98"/>
    <w:rsid w:val="48342747"/>
    <w:rsid w:val="48515DC8"/>
    <w:rsid w:val="485765A9"/>
    <w:rsid w:val="485D66C8"/>
    <w:rsid w:val="48691B6D"/>
    <w:rsid w:val="486A06E1"/>
    <w:rsid w:val="4887761A"/>
    <w:rsid w:val="48A23DD3"/>
    <w:rsid w:val="49AE2DA6"/>
    <w:rsid w:val="49BB5BEF"/>
    <w:rsid w:val="4A0155CC"/>
    <w:rsid w:val="4A1946C3"/>
    <w:rsid w:val="4A3459A1"/>
    <w:rsid w:val="4A9438F0"/>
    <w:rsid w:val="4AB8212E"/>
    <w:rsid w:val="4B4734B2"/>
    <w:rsid w:val="4B83098E"/>
    <w:rsid w:val="4B8956FB"/>
    <w:rsid w:val="4B8F7333"/>
    <w:rsid w:val="4BB01057"/>
    <w:rsid w:val="4BC32E2A"/>
    <w:rsid w:val="4CB95384"/>
    <w:rsid w:val="4D3F3BB2"/>
    <w:rsid w:val="4D986247"/>
    <w:rsid w:val="4DA644C0"/>
    <w:rsid w:val="4DCD4E08"/>
    <w:rsid w:val="4DF55709"/>
    <w:rsid w:val="4E9D7254"/>
    <w:rsid w:val="4EA330F5"/>
    <w:rsid w:val="4EB90223"/>
    <w:rsid w:val="4EE31080"/>
    <w:rsid w:val="4EE5726A"/>
    <w:rsid w:val="4F4E1ECE"/>
    <w:rsid w:val="4F9E6D75"/>
    <w:rsid w:val="4FCF5473"/>
    <w:rsid w:val="4FDA2B47"/>
    <w:rsid w:val="502C6192"/>
    <w:rsid w:val="50371D47"/>
    <w:rsid w:val="5100482F"/>
    <w:rsid w:val="511D718F"/>
    <w:rsid w:val="512D7F66"/>
    <w:rsid w:val="51605928"/>
    <w:rsid w:val="51F7702C"/>
    <w:rsid w:val="52514B32"/>
    <w:rsid w:val="52B07B8F"/>
    <w:rsid w:val="52D47D21"/>
    <w:rsid w:val="52E361B6"/>
    <w:rsid w:val="53034162"/>
    <w:rsid w:val="53334A48"/>
    <w:rsid w:val="549104A0"/>
    <w:rsid w:val="553E1482"/>
    <w:rsid w:val="55801A9A"/>
    <w:rsid w:val="560C49BB"/>
    <w:rsid w:val="56245197"/>
    <w:rsid w:val="564B78C1"/>
    <w:rsid w:val="57F609BB"/>
    <w:rsid w:val="5855720E"/>
    <w:rsid w:val="58C506AE"/>
    <w:rsid w:val="592117E6"/>
    <w:rsid w:val="59504227"/>
    <w:rsid w:val="59F760A3"/>
    <w:rsid w:val="5A064745"/>
    <w:rsid w:val="5A1530F9"/>
    <w:rsid w:val="5A1D1FAE"/>
    <w:rsid w:val="5A714332"/>
    <w:rsid w:val="5AE71B86"/>
    <w:rsid w:val="5B020526"/>
    <w:rsid w:val="5B2B10F1"/>
    <w:rsid w:val="5B2D6220"/>
    <w:rsid w:val="5B5E2F44"/>
    <w:rsid w:val="5C270EC2"/>
    <w:rsid w:val="5C643EC4"/>
    <w:rsid w:val="5C695B51"/>
    <w:rsid w:val="5E086AD1"/>
    <w:rsid w:val="5E141D17"/>
    <w:rsid w:val="5EA06D09"/>
    <w:rsid w:val="5F106EAF"/>
    <w:rsid w:val="5F13397F"/>
    <w:rsid w:val="5FA82319"/>
    <w:rsid w:val="5FEA2C00"/>
    <w:rsid w:val="600A2FD4"/>
    <w:rsid w:val="602C4CF9"/>
    <w:rsid w:val="60D35574"/>
    <w:rsid w:val="60FA6BA5"/>
    <w:rsid w:val="611D6D37"/>
    <w:rsid w:val="61D82BF0"/>
    <w:rsid w:val="61DA0784"/>
    <w:rsid w:val="61FA2BD4"/>
    <w:rsid w:val="62E73159"/>
    <w:rsid w:val="636A331D"/>
    <w:rsid w:val="64826CDA"/>
    <w:rsid w:val="649C61C5"/>
    <w:rsid w:val="64E9352F"/>
    <w:rsid w:val="651C66A3"/>
    <w:rsid w:val="6694184A"/>
    <w:rsid w:val="66B207D1"/>
    <w:rsid w:val="67ED6E06"/>
    <w:rsid w:val="68DF21A5"/>
    <w:rsid w:val="69535BCA"/>
    <w:rsid w:val="69F66377"/>
    <w:rsid w:val="6A2B4B70"/>
    <w:rsid w:val="6ADA136A"/>
    <w:rsid w:val="6B2537CD"/>
    <w:rsid w:val="6BF1329A"/>
    <w:rsid w:val="6C726189"/>
    <w:rsid w:val="6D4713C4"/>
    <w:rsid w:val="6D750BC9"/>
    <w:rsid w:val="6E5D4C17"/>
    <w:rsid w:val="6E954C3C"/>
    <w:rsid w:val="6FBE16E5"/>
    <w:rsid w:val="6FF13869"/>
    <w:rsid w:val="70570158"/>
    <w:rsid w:val="71D82705"/>
    <w:rsid w:val="72071122"/>
    <w:rsid w:val="72097DEB"/>
    <w:rsid w:val="726B5B54"/>
    <w:rsid w:val="729D55E2"/>
    <w:rsid w:val="73993FFB"/>
    <w:rsid w:val="747E1443"/>
    <w:rsid w:val="74B44E65"/>
    <w:rsid w:val="74B6564F"/>
    <w:rsid w:val="75CE4965"/>
    <w:rsid w:val="76B60B2A"/>
    <w:rsid w:val="76E1231E"/>
    <w:rsid w:val="77154C42"/>
    <w:rsid w:val="775D1508"/>
    <w:rsid w:val="77855817"/>
    <w:rsid w:val="77AC295C"/>
    <w:rsid w:val="78146346"/>
    <w:rsid w:val="785F7D69"/>
    <w:rsid w:val="78893D28"/>
    <w:rsid w:val="79226841"/>
    <w:rsid w:val="79440EAD"/>
    <w:rsid w:val="79823784"/>
    <w:rsid w:val="7A5A025C"/>
    <w:rsid w:val="7A7275AF"/>
    <w:rsid w:val="7AE5221C"/>
    <w:rsid w:val="7B3B7E52"/>
    <w:rsid w:val="7BB559BD"/>
    <w:rsid w:val="7BE95D3C"/>
    <w:rsid w:val="7C064D9D"/>
    <w:rsid w:val="7CA35EEB"/>
    <w:rsid w:val="7CC75495"/>
    <w:rsid w:val="7DE22A43"/>
    <w:rsid w:val="7DE5290E"/>
    <w:rsid w:val="7F5B391B"/>
    <w:rsid w:val="7F8919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qFormat="1" w:unhideWhenUsed="0" w:uiPriority="0" w:name="index 2"/>
    <w:lsdException w:qFormat="1" w:unhideWhenUsed="0" w:uiPriority="0" w:name="index 3"/>
    <w:lsdException w:qFormat="1" w:unhideWhenUsed="0" w:uiPriority="0" w:name="index 4"/>
    <w:lsdException w:qFormat="1" w:unhideWhenUsed="0" w:uiPriority="0" w:name="index 5"/>
    <w:lsdException w:qFormat="1" w:unhideWhenUsed="0" w:uiPriority="0" w:name="index 6"/>
    <w:lsdException w:qFormat="1" w:unhideWhenUsed="0" w:uiPriority="0" w:name="index 7"/>
    <w:lsdException w:qFormat="1" w:unhideWhenUsed="0" w:uiPriority="0" w:name="index 8"/>
    <w:lsdException w:qFormat="1" w:unhideWhenUsed="0"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qFormat="1" w:unhideWhenUsed="0" w:uiPriority="0"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before="240" w:after="120" w:line="360" w:lineRule="auto"/>
      <w:ind w:firstLine="200" w:firstLineChars="200"/>
      <w:jc w:val="both"/>
      <w:textAlignment w:val="baseline"/>
    </w:pPr>
    <w:rPr>
      <w:rFonts w:ascii="宋体" w:hAnsi="Times New Roman" w:eastAsia="宋体" w:cs="Times New Roman"/>
      <w:kern w:val="2"/>
      <w:sz w:val="24"/>
      <w:szCs w:val="24"/>
      <w:lang w:val="en-US" w:eastAsia="zh-CN" w:bidi="ar-SA"/>
    </w:rPr>
  </w:style>
  <w:style w:type="paragraph" w:styleId="3">
    <w:name w:val="heading 1"/>
    <w:basedOn w:val="1"/>
    <w:next w:val="1"/>
    <w:link w:val="49"/>
    <w:qFormat/>
    <w:uiPriority w:val="0"/>
    <w:pPr>
      <w:keepNext/>
      <w:keepLines/>
      <w:pageBreakBefore/>
      <w:numPr>
        <w:ilvl w:val="0"/>
        <w:numId w:val="1"/>
      </w:numPr>
      <w:spacing w:after="480" w:line="240" w:lineRule="auto"/>
      <w:ind w:firstLine="0" w:firstLineChars="0"/>
      <w:jc w:val="center"/>
      <w:outlineLvl w:val="0"/>
    </w:pPr>
    <w:rPr>
      <w:rFonts w:hAnsi="宋体"/>
      <w:b/>
      <w:bCs/>
      <w:spacing w:val="20"/>
      <w:kern w:val="44"/>
      <w:sz w:val="44"/>
      <w:szCs w:val="44"/>
    </w:rPr>
  </w:style>
  <w:style w:type="paragraph" w:styleId="4">
    <w:name w:val="heading 2"/>
    <w:basedOn w:val="1"/>
    <w:next w:val="1"/>
    <w:link w:val="50"/>
    <w:qFormat/>
    <w:uiPriority w:val="0"/>
    <w:pPr>
      <w:keepNext/>
      <w:keepLines/>
      <w:numPr>
        <w:ilvl w:val="1"/>
        <w:numId w:val="1"/>
      </w:numPr>
      <w:tabs>
        <w:tab w:val="left" w:pos="720"/>
      </w:tabs>
      <w:spacing w:before="360" w:line="415" w:lineRule="auto"/>
      <w:ind w:firstLine="0" w:firstLineChars="0"/>
      <w:outlineLvl w:val="1"/>
    </w:pPr>
    <w:rPr>
      <w:rFonts w:ascii="Arial" w:hAnsi="Arial" w:cs="Arial"/>
      <w:b/>
      <w:bCs/>
      <w:spacing w:val="20"/>
      <w:sz w:val="30"/>
      <w:szCs w:val="32"/>
      <w:lang w:bidi="th-TH"/>
    </w:rPr>
  </w:style>
  <w:style w:type="paragraph" w:styleId="5">
    <w:name w:val="heading 3"/>
    <w:basedOn w:val="1"/>
    <w:next w:val="1"/>
    <w:link w:val="51"/>
    <w:qFormat/>
    <w:uiPriority w:val="0"/>
    <w:pPr>
      <w:keepNext/>
      <w:keepLines/>
      <w:numPr>
        <w:ilvl w:val="2"/>
        <w:numId w:val="1"/>
      </w:numPr>
      <w:tabs>
        <w:tab w:val="left" w:pos="1174"/>
      </w:tabs>
      <w:spacing w:before="360" w:line="415" w:lineRule="auto"/>
      <w:ind w:left="720" w:firstLine="0" w:firstLineChars="0"/>
      <w:jc w:val="left"/>
      <w:outlineLvl w:val="2"/>
    </w:pPr>
    <w:rPr>
      <w:b/>
      <w:bCs/>
      <w:spacing w:val="20"/>
      <w:szCs w:val="28"/>
    </w:rPr>
  </w:style>
  <w:style w:type="paragraph" w:styleId="6">
    <w:name w:val="heading 4"/>
    <w:basedOn w:val="1"/>
    <w:next w:val="1"/>
    <w:link w:val="52"/>
    <w:qFormat/>
    <w:uiPriority w:val="9"/>
    <w:pPr>
      <w:keepNext/>
      <w:keepLines/>
      <w:numPr>
        <w:ilvl w:val="3"/>
        <w:numId w:val="1"/>
      </w:numPr>
      <w:tabs>
        <w:tab w:val="left" w:pos="1647"/>
      </w:tabs>
      <w:spacing w:line="377" w:lineRule="auto"/>
      <w:ind w:firstLine="0" w:firstLineChars="0"/>
      <w:jc w:val="left"/>
      <w:outlineLvl w:val="3"/>
    </w:pPr>
    <w:rPr>
      <w:rFonts w:hAnsi="宋体"/>
      <w:b/>
      <w:bCs/>
    </w:rPr>
  </w:style>
  <w:style w:type="paragraph" w:styleId="7">
    <w:name w:val="heading 5"/>
    <w:basedOn w:val="1"/>
    <w:next w:val="1"/>
    <w:link w:val="53"/>
    <w:qFormat/>
    <w:uiPriority w:val="0"/>
    <w:pPr>
      <w:keepNext/>
      <w:keepLines/>
      <w:numPr>
        <w:ilvl w:val="4"/>
        <w:numId w:val="1"/>
      </w:numPr>
      <w:tabs>
        <w:tab w:val="left" w:pos="2400"/>
      </w:tabs>
      <w:spacing w:line="377" w:lineRule="auto"/>
      <w:ind w:firstLine="0" w:firstLineChars="0"/>
      <w:outlineLvl w:val="4"/>
    </w:pPr>
    <w:rPr>
      <w:rFonts w:ascii="Arial" w:hAnsi="Arial"/>
      <w:b/>
      <w:bCs/>
    </w:rPr>
  </w:style>
  <w:style w:type="paragraph" w:styleId="8">
    <w:name w:val="heading 6"/>
    <w:basedOn w:val="1"/>
    <w:next w:val="1"/>
    <w:link w:val="54"/>
    <w:qFormat/>
    <w:uiPriority w:val="0"/>
    <w:pPr>
      <w:keepNext/>
      <w:keepLines/>
      <w:numPr>
        <w:ilvl w:val="5"/>
        <w:numId w:val="1"/>
      </w:numPr>
      <w:tabs>
        <w:tab w:val="left" w:pos="2594"/>
      </w:tabs>
      <w:spacing w:after="64" w:line="320" w:lineRule="auto"/>
      <w:ind w:firstLine="0" w:firstLineChars="0"/>
      <w:outlineLvl w:val="5"/>
    </w:pPr>
    <w:rPr>
      <w:rFonts w:ascii="Arial" w:hAnsi="Arial" w:eastAsia="黑体"/>
      <w:b/>
      <w:bCs/>
    </w:rPr>
  </w:style>
  <w:style w:type="paragraph" w:styleId="9">
    <w:name w:val="heading 7"/>
    <w:basedOn w:val="1"/>
    <w:next w:val="1"/>
    <w:link w:val="55"/>
    <w:qFormat/>
    <w:uiPriority w:val="0"/>
    <w:pPr>
      <w:keepNext/>
      <w:keepLines/>
      <w:numPr>
        <w:ilvl w:val="6"/>
        <w:numId w:val="1"/>
      </w:numPr>
      <w:tabs>
        <w:tab w:val="left" w:pos="1750"/>
      </w:tabs>
      <w:spacing w:after="64" w:line="320" w:lineRule="auto"/>
      <w:ind w:firstLine="0" w:firstLineChars="0"/>
      <w:outlineLvl w:val="6"/>
    </w:pPr>
    <w:rPr>
      <w:b/>
      <w:bCs/>
    </w:rPr>
  </w:style>
  <w:style w:type="paragraph" w:styleId="10">
    <w:name w:val="heading 8"/>
    <w:basedOn w:val="1"/>
    <w:next w:val="1"/>
    <w:link w:val="56"/>
    <w:qFormat/>
    <w:uiPriority w:val="0"/>
    <w:pPr>
      <w:keepNext/>
      <w:keepLines/>
      <w:numPr>
        <w:ilvl w:val="7"/>
        <w:numId w:val="1"/>
      </w:numPr>
      <w:tabs>
        <w:tab w:val="left" w:pos="1894"/>
      </w:tabs>
      <w:spacing w:after="64" w:line="320" w:lineRule="auto"/>
      <w:ind w:firstLine="0" w:firstLineChars="0"/>
      <w:outlineLvl w:val="7"/>
    </w:pPr>
    <w:rPr>
      <w:rFonts w:ascii="Arial" w:hAnsi="Arial" w:eastAsia="黑体"/>
    </w:rPr>
  </w:style>
  <w:style w:type="paragraph" w:styleId="11">
    <w:name w:val="heading 9"/>
    <w:basedOn w:val="1"/>
    <w:next w:val="1"/>
    <w:link w:val="57"/>
    <w:qFormat/>
    <w:uiPriority w:val="0"/>
    <w:pPr>
      <w:keepNext/>
      <w:keepLines/>
      <w:numPr>
        <w:ilvl w:val="8"/>
        <w:numId w:val="1"/>
      </w:numPr>
      <w:tabs>
        <w:tab w:val="left" w:pos="2038"/>
      </w:tabs>
      <w:spacing w:after="64" w:line="320" w:lineRule="auto"/>
      <w:ind w:firstLine="0" w:firstLineChars="0"/>
      <w:outlineLvl w:val="8"/>
    </w:pPr>
    <w:rPr>
      <w:rFonts w:ascii="Arial" w:hAnsi="Arial" w:eastAsia="黑体"/>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0"/>
    <w:unhideWhenUsed/>
    <w:qFormat/>
    <w:uiPriority w:val="99"/>
  </w:style>
  <w:style w:type="paragraph" w:styleId="12">
    <w:name w:val="index 8"/>
    <w:basedOn w:val="1"/>
    <w:next w:val="1"/>
    <w:semiHidden/>
    <w:qFormat/>
    <w:uiPriority w:val="0"/>
    <w:pPr>
      <w:widowControl/>
      <w:adjustRightInd/>
      <w:spacing w:before="0" w:after="0" w:line="240" w:lineRule="auto"/>
      <w:ind w:left="1400" w:leftChars="1400" w:firstLine="0" w:firstLineChars="0"/>
      <w:jc w:val="left"/>
      <w:textAlignment w:val="auto"/>
    </w:pPr>
    <w:rPr>
      <w:rFonts w:ascii="Times New Roman"/>
      <w:kern w:val="0"/>
      <w:sz w:val="20"/>
      <w:szCs w:val="20"/>
    </w:rPr>
  </w:style>
  <w:style w:type="paragraph" w:styleId="13">
    <w:name w:val="Normal Indent"/>
    <w:basedOn w:val="1"/>
    <w:link w:val="59"/>
    <w:qFormat/>
    <w:uiPriority w:val="0"/>
    <w:pPr>
      <w:adjustRightInd/>
      <w:spacing w:before="0" w:beforeLines="50" w:after="0" w:line="240" w:lineRule="auto"/>
      <w:ind w:firstLine="482" w:firstLineChars="0"/>
      <w:textAlignment w:val="auto"/>
    </w:pPr>
    <w:rPr>
      <w:rFonts w:ascii="Times New Roman"/>
      <w:szCs w:val="20"/>
    </w:rPr>
  </w:style>
  <w:style w:type="paragraph" w:styleId="14">
    <w:name w:val="caption"/>
    <w:basedOn w:val="1"/>
    <w:next w:val="2"/>
    <w:qFormat/>
    <w:uiPriority w:val="0"/>
    <w:pPr>
      <w:keepNext/>
      <w:tabs>
        <w:tab w:val="left" w:pos="1050"/>
      </w:tabs>
      <w:adjustRightInd/>
      <w:spacing w:before="60" w:after="240" w:line="220" w:lineRule="atLeast"/>
      <w:ind w:left="1050" w:hanging="420" w:firstLineChars="0"/>
      <w:textAlignment w:val="auto"/>
    </w:pPr>
    <w:rPr>
      <w:rFonts w:ascii="Arial Narrow" w:hAnsi="Arial Narrow"/>
      <w:sz w:val="18"/>
      <w:szCs w:val="20"/>
    </w:rPr>
  </w:style>
  <w:style w:type="paragraph" w:styleId="15">
    <w:name w:val="index 5"/>
    <w:basedOn w:val="1"/>
    <w:next w:val="1"/>
    <w:semiHidden/>
    <w:qFormat/>
    <w:uiPriority w:val="0"/>
    <w:pPr>
      <w:widowControl/>
      <w:adjustRightInd/>
      <w:spacing w:before="0" w:after="0" w:line="240" w:lineRule="auto"/>
      <w:ind w:left="800" w:leftChars="800" w:firstLine="0" w:firstLineChars="0"/>
      <w:jc w:val="left"/>
      <w:textAlignment w:val="auto"/>
    </w:pPr>
    <w:rPr>
      <w:rFonts w:ascii="Times New Roman"/>
      <w:kern w:val="0"/>
      <w:sz w:val="20"/>
      <w:szCs w:val="20"/>
    </w:rPr>
  </w:style>
  <w:style w:type="paragraph" w:styleId="16">
    <w:name w:val="Document Map"/>
    <w:basedOn w:val="1"/>
    <w:link w:val="61"/>
    <w:unhideWhenUsed/>
    <w:qFormat/>
    <w:uiPriority w:val="99"/>
    <w:rPr>
      <w:sz w:val="18"/>
      <w:szCs w:val="18"/>
    </w:rPr>
  </w:style>
  <w:style w:type="paragraph" w:styleId="17">
    <w:name w:val="annotation text"/>
    <w:basedOn w:val="1"/>
    <w:link w:val="62"/>
    <w:unhideWhenUsed/>
    <w:qFormat/>
    <w:uiPriority w:val="99"/>
    <w:pPr>
      <w:jc w:val="left"/>
    </w:pPr>
  </w:style>
  <w:style w:type="paragraph" w:styleId="18">
    <w:name w:val="index 6"/>
    <w:basedOn w:val="1"/>
    <w:next w:val="1"/>
    <w:semiHidden/>
    <w:qFormat/>
    <w:uiPriority w:val="0"/>
    <w:pPr>
      <w:widowControl/>
      <w:adjustRightInd/>
      <w:spacing w:before="0" w:after="0" w:line="240" w:lineRule="auto"/>
      <w:ind w:left="1000" w:leftChars="1000" w:firstLine="0" w:firstLineChars="0"/>
      <w:jc w:val="left"/>
      <w:textAlignment w:val="auto"/>
    </w:pPr>
    <w:rPr>
      <w:rFonts w:ascii="Times New Roman"/>
      <w:kern w:val="0"/>
      <w:sz w:val="20"/>
      <w:szCs w:val="20"/>
    </w:rPr>
  </w:style>
  <w:style w:type="paragraph" w:styleId="19">
    <w:name w:val="Body Text 3"/>
    <w:basedOn w:val="1"/>
    <w:link w:val="63"/>
    <w:unhideWhenUsed/>
    <w:qFormat/>
    <w:uiPriority w:val="99"/>
    <w:rPr>
      <w:sz w:val="16"/>
      <w:szCs w:val="16"/>
    </w:rPr>
  </w:style>
  <w:style w:type="paragraph" w:styleId="20">
    <w:name w:val="Body Text Indent"/>
    <w:basedOn w:val="2"/>
    <w:qFormat/>
    <w:uiPriority w:val="0"/>
    <w:pPr>
      <w:widowControl/>
      <w:overflowPunct w:val="0"/>
      <w:autoSpaceDE w:val="0"/>
      <w:autoSpaceDN w:val="0"/>
      <w:spacing w:before="0" w:after="160" w:line="240" w:lineRule="auto"/>
      <w:ind w:left="360" w:firstLine="0" w:firstLineChars="0"/>
      <w:jc w:val="left"/>
    </w:pPr>
    <w:rPr>
      <w:rFonts w:ascii="Times New Roman"/>
      <w:kern w:val="0"/>
      <w:sz w:val="20"/>
      <w:szCs w:val="20"/>
    </w:rPr>
  </w:style>
  <w:style w:type="paragraph" w:styleId="21">
    <w:name w:val="index 4"/>
    <w:basedOn w:val="1"/>
    <w:next w:val="1"/>
    <w:semiHidden/>
    <w:qFormat/>
    <w:uiPriority w:val="0"/>
    <w:pPr>
      <w:widowControl/>
      <w:adjustRightInd/>
      <w:spacing w:before="0" w:after="0" w:line="240" w:lineRule="auto"/>
      <w:ind w:left="600" w:leftChars="600" w:firstLine="0" w:firstLineChars="0"/>
      <w:jc w:val="left"/>
      <w:textAlignment w:val="auto"/>
    </w:pPr>
    <w:rPr>
      <w:rFonts w:ascii="Times New Roman"/>
      <w:kern w:val="0"/>
      <w:sz w:val="20"/>
      <w:szCs w:val="20"/>
    </w:rPr>
  </w:style>
  <w:style w:type="paragraph" w:styleId="22">
    <w:name w:val="toc 3"/>
    <w:basedOn w:val="1"/>
    <w:next w:val="1"/>
    <w:qFormat/>
    <w:uiPriority w:val="39"/>
    <w:pPr>
      <w:ind w:left="840" w:leftChars="400"/>
    </w:pPr>
  </w:style>
  <w:style w:type="paragraph" w:styleId="23">
    <w:name w:val="Plain Text"/>
    <w:basedOn w:val="1"/>
    <w:qFormat/>
    <w:uiPriority w:val="0"/>
    <w:pPr>
      <w:adjustRightInd/>
      <w:spacing w:before="0" w:after="0" w:line="240" w:lineRule="auto"/>
      <w:ind w:firstLine="0" w:firstLineChars="0"/>
      <w:textAlignment w:val="auto"/>
    </w:pPr>
    <w:rPr>
      <w:rFonts w:hAnsi="Courier New"/>
      <w:sz w:val="21"/>
      <w:szCs w:val="20"/>
    </w:rPr>
  </w:style>
  <w:style w:type="paragraph" w:styleId="24">
    <w:name w:val="index 3"/>
    <w:basedOn w:val="1"/>
    <w:next w:val="1"/>
    <w:semiHidden/>
    <w:qFormat/>
    <w:uiPriority w:val="0"/>
    <w:pPr>
      <w:widowControl/>
      <w:adjustRightInd/>
      <w:spacing w:before="0" w:after="0" w:line="240" w:lineRule="auto"/>
      <w:ind w:left="400" w:leftChars="400" w:firstLine="0" w:firstLineChars="0"/>
      <w:jc w:val="left"/>
      <w:textAlignment w:val="auto"/>
    </w:pPr>
    <w:rPr>
      <w:rFonts w:ascii="Times New Roman"/>
      <w:kern w:val="0"/>
      <w:sz w:val="20"/>
      <w:szCs w:val="20"/>
    </w:rPr>
  </w:style>
  <w:style w:type="paragraph" w:styleId="25">
    <w:name w:val="Date"/>
    <w:basedOn w:val="1"/>
    <w:next w:val="1"/>
    <w:link w:val="67"/>
    <w:unhideWhenUsed/>
    <w:qFormat/>
    <w:uiPriority w:val="99"/>
    <w:pPr>
      <w:ind w:left="100" w:leftChars="2500"/>
    </w:pPr>
  </w:style>
  <w:style w:type="paragraph" w:styleId="26">
    <w:name w:val="Body Text Indent 2"/>
    <w:basedOn w:val="1"/>
    <w:qFormat/>
    <w:uiPriority w:val="0"/>
    <w:pPr>
      <w:adjustRightInd/>
      <w:spacing w:before="120" w:after="0" w:line="240" w:lineRule="auto"/>
      <w:ind w:left="425" w:firstLine="0" w:firstLineChars="0"/>
      <w:textAlignment w:val="auto"/>
    </w:pPr>
    <w:rPr>
      <w:sz w:val="21"/>
      <w:szCs w:val="20"/>
    </w:rPr>
  </w:style>
  <w:style w:type="paragraph" w:styleId="27">
    <w:name w:val="Balloon Text"/>
    <w:basedOn w:val="1"/>
    <w:link w:val="68"/>
    <w:unhideWhenUsed/>
    <w:qFormat/>
    <w:uiPriority w:val="99"/>
    <w:pPr>
      <w:spacing w:line="240" w:lineRule="auto"/>
    </w:pPr>
    <w:rPr>
      <w:sz w:val="18"/>
      <w:szCs w:val="18"/>
    </w:rPr>
  </w:style>
  <w:style w:type="paragraph" w:styleId="28">
    <w:name w:val="footer"/>
    <w:basedOn w:val="1"/>
    <w:link w:val="69"/>
    <w:unhideWhenUsed/>
    <w:qFormat/>
    <w:uiPriority w:val="99"/>
    <w:pPr>
      <w:tabs>
        <w:tab w:val="center" w:pos="4153"/>
        <w:tab w:val="right" w:pos="8306"/>
      </w:tabs>
      <w:snapToGrid w:val="0"/>
      <w:spacing w:line="240" w:lineRule="auto"/>
      <w:jc w:val="left"/>
    </w:pPr>
    <w:rPr>
      <w:sz w:val="18"/>
      <w:szCs w:val="18"/>
    </w:rPr>
  </w:style>
  <w:style w:type="paragraph" w:styleId="29">
    <w:name w:val="header"/>
    <w:basedOn w:val="1"/>
    <w:link w:val="7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30">
    <w:name w:val="toc 1"/>
    <w:basedOn w:val="1"/>
    <w:next w:val="1"/>
    <w:qFormat/>
    <w:uiPriority w:val="39"/>
  </w:style>
  <w:style w:type="paragraph" w:styleId="31">
    <w:name w:val="index heading"/>
    <w:basedOn w:val="1"/>
    <w:next w:val="32"/>
    <w:semiHidden/>
    <w:qFormat/>
    <w:uiPriority w:val="0"/>
    <w:pPr>
      <w:widowControl/>
      <w:adjustRightInd/>
      <w:spacing w:before="0" w:after="0" w:line="240" w:lineRule="auto"/>
      <w:ind w:firstLine="0" w:firstLineChars="0"/>
      <w:jc w:val="left"/>
      <w:textAlignment w:val="auto"/>
    </w:pPr>
    <w:rPr>
      <w:rFonts w:ascii="Times New Roman"/>
      <w:kern w:val="0"/>
      <w:sz w:val="20"/>
      <w:szCs w:val="20"/>
    </w:rPr>
  </w:style>
  <w:style w:type="paragraph" w:styleId="32">
    <w:name w:val="index 1"/>
    <w:basedOn w:val="1"/>
    <w:next w:val="1"/>
    <w:semiHidden/>
    <w:qFormat/>
    <w:uiPriority w:val="0"/>
    <w:pPr>
      <w:widowControl/>
      <w:adjustRightInd/>
      <w:spacing w:before="0" w:after="0" w:line="240" w:lineRule="auto"/>
      <w:ind w:firstLine="0" w:firstLineChars="0"/>
      <w:jc w:val="left"/>
      <w:textAlignment w:val="auto"/>
    </w:pPr>
    <w:rPr>
      <w:rFonts w:ascii="Times New Roman"/>
      <w:kern w:val="0"/>
      <w:sz w:val="20"/>
      <w:szCs w:val="20"/>
    </w:rPr>
  </w:style>
  <w:style w:type="paragraph" w:styleId="33">
    <w:name w:val="List"/>
    <w:basedOn w:val="1"/>
    <w:qFormat/>
    <w:uiPriority w:val="0"/>
    <w:pPr>
      <w:tabs>
        <w:tab w:val="left" w:pos="1727"/>
        <w:tab w:val="left" w:pos="1884"/>
      </w:tabs>
      <w:adjustRightInd/>
      <w:spacing w:before="0" w:after="0" w:line="300" w:lineRule="auto"/>
      <w:ind w:left="420" w:hanging="420" w:firstLineChars="0"/>
      <w:textAlignment w:val="auto"/>
      <w:outlineLvl w:val="0"/>
    </w:pPr>
    <w:rPr>
      <w:sz w:val="28"/>
      <w:szCs w:val="20"/>
    </w:rPr>
  </w:style>
  <w:style w:type="paragraph" w:styleId="34">
    <w:name w:val="Body Text Indent 3"/>
    <w:basedOn w:val="1"/>
    <w:qFormat/>
    <w:uiPriority w:val="0"/>
    <w:pPr>
      <w:adjustRightInd/>
      <w:spacing w:before="120" w:after="0" w:line="240" w:lineRule="auto"/>
      <w:ind w:firstLine="425" w:firstLineChars="0"/>
      <w:textAlignment w:val="auto"/>
    </w:pPr>
    <w:rPr>
      <w:spacing w:val="20"/>
      <w:sz w:val="21"/>
      <w:szCs w:val="20"/>
    </w:rPr>
  </w:style>
  <w:style w:type="paragraph" w:styleId="35">
    <w:name w:val="index 7"/>
    <w:basedOn w:val="1"/>
    <w:next w:val="1"/>
    <w:semiHidden/>
    <w:qFormat/>
    <w:uiPriority w:val="0"/>
    <w:pPr>
      <w:widowControl/>
      <w:adjustRightInd/>
      <w:spacing w:before="0" w:after="0" w:line="240" w:lineRule="auto"/>
      <w:ind w:left="1200" w:leftChars="1200" w:firstLine="0" w:firstLineChars="0"/>
      <w:jc w:val="left"/>
      <w:textAlignment w:val="auto"/>
    </w:pPr>
    <w:rPr>
      <w:rFonts w:ascii="Times New Roman"/>
      <w:kern w:val="0"/>
      <w:sz w:val="20"/>
      <w:szCs w:val="20"/>
    </w:rPr>
  </w:style>
  <w:style w:type="paragraph" w:styleId="36">
    <w:name w:val="index 9"/>
    <w:basedOn w:val="1"/>
    <w:next w:val="1"/>
    <w:semiHidden/>
    <w:qFormat/>
    <w:uiPriority w:val="0"/>
    <w:pPr>
      <w:widowControl/>
      <w:adjustRightInd/>
      <w:spacing w:before="0" w:after="0" w:line="240" w:lineRule="auto"/>
      <w:ind w:left="1600" w:leftChars="1600" w:firstLine="0" w:firstLineChars="0"/>
      <w:jc w:val="left"/>
      <w:textAlignment w:val="auto"/>
    </w:pPr>
    <w:rPr>
      <w:rFonts w:ascii="Times New Roman"/>
      <w:kern w:val="0"/>
      <w:sz w:val="20"/>
      <w:szCs w:val="20"/>
    </w:rPr>
  </w:style>
  <w:style w:type="paragraph" w:styleId="37">
    <w:name w:val="toc 2"/>
    <w:basedOn w:val="1"/>
    <w:next w:val="1"/>
    <w:qFormat/>
    <w:uiPriority w:val="39"/>
    <w:pPr>
      <w:ind w:left="420" w:leftChars="200"/>
    </w:pPr>
  </w:style>
  <w:style w:type="paragraph" w:styleId="38">
    <w:name w:val="Normal (Web)"/>
    <w:basedOn w:val="1"/>
    <w:qFormat/>
    <w:uiPriority w:val="99"/>
    <w:pPr>
      <w:widowControl/>
      <w:adjustRightInd/>
      <w:spacing w:before="100" w:beforeAutospacing="1" w:after="100" w:afterAutospacing="1" w:line="240" w:lineRule="auto"/>
      <w:ind w:firstLine="0" w:firstLineChars="0"/>
      <w:jc w:val="left"/>
      <w:textAlignment w:val="auto"/>
    </w:pPr>
    <w:rPr>
      <w:rFonts w:ascii="Arial Unicode MS" w:hAnsi="Arial Unicode MS" w:eastAsia="Arial Unicode MS" w:cs="Arial Unicode MS"/>
      <w:kern w:val="0"/>
    </w:rPr>
  </w:style>
  <w:style w:type="paragraph" w:styleId="39">
    <w:name w:val="index 2"/>
    <w:basedOn w:val="1"/>
    <w:next w:val="1"/>
    <w:semiHidden/>
    <w:qFormat/>
    <w:uiPriority w:val="0"/>
    <w:pPr>
      <w:widowControl/>
      <w:adjustRightInd/>
      <w:spacing w:before="0" w:after="0" w:line="240" w:lineRule="auto"/>
      <w:ind w:left="200" w:leftChars="200" w:firstLine="0" w:firstLineChars="0"/>
      <w:jc w:val="left"/>
      <w:textAlignment w:val="auto"/>
    </w:pPr>
    <w:rPr>
      <w:rFonts w:ascii="Times New Roman"/>
      <w:kern w:val="0"/>
      <w:sz w:val="20"/>
      <w:szCs w:val="20"/>
    </w:rPr>
  </w:style>
  <w:style w:type="paragraph" w:styleId="40">
    <w:name w:val="annotation subject"/>
    <w:basedOn w:val="17"/>
    <w:next w:val="17"/>
    <w:link w:val="76"/>
    <w:unhideWhenUsed/>
    <w:qFormat/>
    <w:uiPriority w:val="99"/>
    <w:rPr>
      <w:b/>
      <w:bCs/>
    </w:rPr>
  </w:style>
  <w:style w:type="table" w:styleId="42">
    <w:name w:val="Table Grid"/>
    <w:basedOn w:val="4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basedOn w:val="43"/>
    <w:qFormat/>
    <w:uiPriority w:val="22"/>
    <w:rPr>
      <w:b/>
      <w:bCs/>
    </w:rPr>
  </w:style>
  <w:style w:type="character" w:styleId="45">
    <w:name w:val="page number"/>
    <w:qFormat/>
    <w:uiPriority w:val="0"/>
  </w:style>
  <w:style w:type="character" w:styleId="46">
    <w:name w:val="FollowedHyperlink"/>
    <w:qFormat/>
    <w:uiPriority w:val="0"/>
    <w:rPr>
      <w:color w:val="800080"/>
      <w:u w:val="single"/>
    </w:rPr>
  </w:style>
  <w:style w:type="character" w:styleId="47">
    <w:name w:val="Hyperlink"/>
    <w:qFormat/>
    <w:uiPriority w:val="99"/>
    <w:rPr>
      <w:color w:val="0000FF"/>
      <w:u w:val="single"/>
    </w:rPr>
  </w:style>
  <w:style w:type="character" w:styleId="48">
    <w:name w:val="annotation reference"/>
    <w:unhideWhenUsed/>
    <w:qFormat/>
    <w:uiPriority w:val="99"/>
    <w:rPr>
      <w:sz w:val="21"/>
      <w:szCs w:val="21"/>
    </w:rPr>
  </w:style>
  <w:style w:type="character" w:customStyle="1" w:styleId="49">
    <w:name w:val="Heading 1 Char"/>
    <w:link w:val="3"/>
    <w:qFormat/>
    <w:uiPriority w:val="0"/>
    <w:rPr>
      <w:rFonts w:ascii="宋体" w:hAnsi="宋体"/>
      <w:b/>
      <w:bCs/>
      <w:spacing w:val="20"/>
      <w:kern w:val="44"/>
      <w:sz w:val="44"/>
      <w:szCs w:val="44"/>
    </w:rPr>
  </w:style>
  <w:style w:type="character" w:customStyle="1" w:styleId="50">
    <w:name w:val="Heading 2 Char"/>
    <w:link w:val="4"/>
    <w:qFormat/>
    <w:uiPriority w:val="0"/>
    <w:rPr>
      <w:rFonts w:ascii="Arial" w:hAnsi="Arial" w:cs="Arial"/>
      <w:b/>
      <w:bCs/>
      <w:spacing w:val="20"/>
      <w:kern w:val="2"/>
      <w:sz w:val="30"/>
      <w:szCs w:val="32"/>
      <w:lang w:bidi="th-TH"/>
    </w:rPr>
  </w:style>
  <w:style w:type="character" w:customStyle="1" w:styleId="51">
    <w:name w:val="Heading 3 Char"/>
    <w:link w:val="5"/>
    <w:qFormat/>
    <w:uiPriority w:val="0"/>
    <w:rPr>
      <w:rFonts w:ascii="宋体" w:hAnsi="Times New Roman"/>
      <w:b/>
      <w:bCs/>
      <w:spacing w:val="20"/>
      <w:kern w:val="2"/>
      <w:sz w:val="24"/>
      <w:szCs w:val="28"/>
    </w:rPr>
  </w:style>
  <w:style w:type="character" w:customStyle="1" w:styleId="52">
    <w:name w:val="Heading 4 Char"/>
    <w:link w:val="6"/>
    <w:qFormat/>
    <w:uiPriority w:val="9"/>
    <w:rPr>
      <w:rFonts w:ascii="宋体" w:hAnsi="宋体"/>
      <w:b/>
      <w:bCs/>
      <w:kern w:val="2"/>
      <w:sz w:val="24"/>
      <w:szCs w:val="24"/>
    </w:rPr>
  </w:style>
  <w:style w:type="character" w:customStyle="1" w:styleId="53">
    <w:name w:val="Heading 5 Char"/>
    <w:link w:val="7"/>
    <w:qFormat/>
    <w:uiPriority w:val="0"/>
    <w:rPr>
      <w:rFonts w:ascii="Arial" w:hAnsi="Arial"/>
      <w:b/>
      <w:bCs/>
      <w:kern w:val="2"/>
      <w:sz w:val="24"/>
      <w:szCs w:val="24"/>
    </w:rPr>
  </w:style>
  <w:style w:type="character" w:customStyle="1" w:styleId="54">
    <w:name w:val="Heading 6 Char"/>
    <w:link w:val="8"/>
    <w:qFormat/>
    <w:uiPriority w:val="0"/>
    <w:rPr>
      <w:rFonts w:ascii="Arial" w:hAnsi="Arial" w:eastAsia="黑体"/>
      <w:b/>
      <w:bCs/>
      <w:kern w:val="2"/>
      <w:sz w:val="24"/>
      <w:szCs w:val="24"/>
    </w:rPr>
  </w:style>
  <w:style w:type="character" w:customStyle="1" w:styleId="55">
    <w:name w:val="Heading 7 Char"/>
    <w:link w:val="9"/>
    <w:qFormat/>
    <w:uiPriority w:val="0"/>
    <w:rPr>
      <w:rFonts w:ascii="宋体" w:hAnsi="Times New Roman"/>
      <w:b/>
      <w:bCs/>
      <w:kern w:val="2"/>
      <w:sz w:val="24"/>
      <w:szCs w:val="24"/>
    </w:rPr>
  </w:style>
  <w:style w:type="character" w:customStyle="1" w:styleId="56">
    <w:name w:val="Heading 8 Char"/>
    <w:link w:val="10"/>
    <w:qFormat/>
    <w:uiPriority w:val="0"/>
    <w:rPr>
      <w:rFonts w:ascii="Arial" w:hAnsi="Arial" w:eastAsia="黑体"/>
      <w:kern w:val="2"/>
      <w:sz w:val="24"/>
      <w:szCs w:val="24"/>
    </w:rPr>
  </w:style>
  <w:style w:type="character" w:customStyle="1" w:styleId="57">
    <w:name w:val="Heading 9 Char"/>
    <w:link w:val="11"/>
    <w:qFormat/>
    <w:uiPriority w:val="0"/>
    <w:rPr>
      <w:rFonts w:ascii="Arial" w:hAnsi="Arial" w:eastAsia="黑体"/>
      <w:kern w:val="2"/>
      <w:sz w:val="24"/>
      <w:szCs w:val="21"/>
    </w:rPr>
  </w:style>
  <w:style w:type="paragraph" w:customStyle="1" w:styleId="58">
    <w:name w:val="目录 71"/>
    <w:basedOn w:val="1"/>
    <w:next w:val="1"/>
    <w:semiHidden/>
    <w:qFormat/>
    <w:uiPriority w:val="0"/>
    <w:pPr>
      <w:widowControl/>
      <w:adjustRightInd/>
      <w:spacing w:before="0" w:after="0" w:line="240" w:lineRule="auto"/>
      <w:ind w:left="1200" w:firstLine="0" w:firstLineChars="0"/>
      <w:jc w:val="left"/>
      <w:textAlignment w:val="auto"/>
    </w:pPr>
    <w:rPr>
      <w:rFonts w:ascii="Times New Roman"/>
      <w:kern w:val="0"/>
      <w:sz w:val="18"/>
      <w:szCs w:val="18"/>
    </w:rPr>
  </w:style>
  <w:style w:type="character" w:customStyle="1" w:styleId="59">
    <w:name w:val="Normal Indent Char"/>
    <w:link w:val="13"/>
    <w:qFormat/>
    <w:uiPriority w:val="0"/>
    <w:rPr>
      <w:rFonts w:eastAsia="宋体"/>
      <w:kern w:val="2"/>
      <w:sz w:val="24"/>
      <w:lang w:val="en-US" w:eastAsia="zh-CN" w:bidi="ar-SA"/>
    </w:rPr>
  </w:style>
  <w:style w:type="character" w:customStyle="1" w:styleId="60">
    <w:name w:val="Body Text Char"/>
    <w:link w:val="2"/>
    <w:semiHidden/>
    <w:qFormat/>
    <w:uiPriority w:val="99"/>
    <w:rPr>
      <w:rFonts w:ascii="宋体" w:hAnsi="Times New Roman" w:eastAsia="宋体" w:cs="Times New Roman"/>
      <w:sz w:val="24"/>
      <w:szCs w:val="24"/>
    </w:rPr>
  </w:style>
  <w:style w:type="character" w:customStyle="1" w:styleId="61">
    <w:name w:val="Document Map Char"/>
    <w:link w:val="16"/>
    <w:semiHidden/>
    <w:qFormat/>
    <w:uiPriority w:val="99"/>
    <w:rPr>
      <w:rFonts w:ascii="宋体" w:hAnsi="Times New Roman" w:eastAsia="宋体" w:cs="Times New Roman"/>
      <w:sz w:val="18"/>
      <w:szCs w:val="18"/>
    </w:rPr>
  </w:style>
  <w:style w:type="character" w:customStyle="1" w:styleId="62">
    <w:name w:val="Comment Text Char"/>
    <w:link w:val="17"/>
    <w:semiHidden/>
    <w:qFormat/>
    <w:uiPriority w:val="99"/>
    <w:rPr>
      <w:rFonts w:ascii="宋体" w:hAnsi="Times New Roman"/>
      <w:kern w:val="2"/>
      <w:sz w:val="24"/>
      <w:szCs w:val="24"/>
    </w:rPr>
  </w:style>
  <w:style w:type="character" w:customStyle="1" w:styleId="63">
    <w:name w:val="Body Text 3 Char"/>
    <w:link w:val="19"/>
    <w:semiHidden/>
    <w:qFormat/>
    <w:uiPriority w:val="99"/>
    <w:rPr>
      <w:rFonts w:ascii="宋体" w:hAnsi="Times New Roman"/>
      <w:kern w:val="2"/>
      <w:sz w:val="16"/>
      <w:szCs w:val="16"/>
    </w:rPr>
  </w:style>
  <w:style w:type="paragraph" w:customStyle="1" w:styleId="64">
    <w:name w:val="目录 51"/>
    <w:basedOn w:val="1"/>
    <w:next w:val="1"/>
    <w:semiHidden/>
    <w:qFormat/>
    <w:uiPriority w:val="0"/>
    <w:pPr>
      <w:widowControl/>
      <w:adjustRightInd/>
      <w:spacing w:before="0" w:after="0" w:line="240" w:lineRule="auto"/>
      <w:ind w:left="800" w:firstLine="0" w:firstLineChars="0"/>
      <w:jc w:val="left"/>
      <w:textAlignment w:val="auto"/>
    </w:pPr>
    <w:rPr>
      <w:rFonts w:ascii="Times New Roman"/>
      <w:kern w:val="0"/>
      <w:sz w:val="18"/>
      <w:szCs w:val="18"/>
    </w:rPr>
  </w:style>
  <w:style w:type="paragraph" w:customStyle="1" w:styleId="65">
    <w:name w:val="目录 31"/>
    <w:basedOn w:val="1"/>
    <w:next w:val="1"/>
    <w:qFormat/>
    <w:uiPriority w:val="39"/>
    <w:pPr>
      <w:widowControl/>
      <w:tabs>
        <w:tab w:val="left" w:pos="1020"/>
        <w:tab w:val="right" w:leader="dot" w:pos="9004"/>
      </w:tabs>
      <w:adjustRightInd/>
      <w:spacing w:line="288" w:lineRule="auto"/>
      <w:ind w:firstLine="181" w:firstLineChars="0"/>
      <w:jc w:val="left"/>
      <w:textAlignment w:val="auto"/>
    </w:pPr>
    <w:rPr>
      <w:rFonts w:ascii="Times New Roman"/>
      <w:iCs/>
      <w:kern w:val="0"/>
      <w:sz w:val="21"/>
    </w:rPr>
  </w:style>
  <w:style w:type="paragraph" w:customStyle="1" w:styleId="66">
    <w:name w:val="目录 81"/>
    <w:basedOn w:val="1"/>
    <w:next w:val="1"/>
    <w:semiHidden/>
    <w:qFormat/>
    <w:uiPriority w:val="0"/>
    <w:pPr>
      <w:widowControl/>
      <w:adjustRightInd/>
      <w:spacing w:before="0" w:after="0" w:line="240" w:lineRule="auto"/>
      <w:ind w:left="1400" w:firstLine="0" w:firstLineChars="0"/>
      <w:jc w:val="left"/>
      <w:textAlignment w:val="auto"/>
    </w:pPr>
    <w:rPr>
      <w:rFonts w:ascii="Times New Roman"/>
      <w:kern w:val="0"/>
      <w:sz w:val="18"/>
      <w:szCs w:val="18"/>
    </w:rPr>
  </w:style>
  <w:style w:type="character" w:customStyle="1" w:styleId="67">
    <w:name w:val="Date Char"/>
    <w:link w:val="25"/>
    <w:semiHidden/>
    <w:qFormat/>
    <w:uiPriority w:val="99"/>
    <w:rPr>
      <w:rFonts w:ascii="宋体" w:hAnsi="Times New Roman"/>
      <w:kern w:val="2"/>
      <w:sz w:val="24"/>
      <w:szCs w:val="24"/>
    </w:rPr>
  </w:style>
  <w:style w:type="character" w:customStyle="1" w:styleId="68">
    <w:name w:val="Balloon Text Char"/>
    <w:link w:val="27"/>
    <w:semiHidden/>
    <w:qFormat/>
    <w:uiPriority w:val="99"/>
    <w:rPr>
      <w:rFonts w:ascii="宋体" w:hAnsi="Times New Roman" w:eastAsia="宋体" w:cs="Times New Roman"/>
      <w:sz w:val="18"/>
      <w:szCs w:val="18"/>
    </w:rPr>
  </w:style>
  <w:style w:type="character" w:customStyle="1" w:styleId="69">
    <w:name w:val="Footer Char"/>
    <w:link w:val="28"/>
    <w:qFormat/>
    <w:uiPriority w:val="99"/>
    <w:rPr>
      <w:rFonts w:ascii="宋体" w:hAnsi="Times New Roman" w:eastAsia="宋体" w:cs="Times New Roman"/>
      <w:sz w:val="18"/>
      <w:szCs w:val="18"/>
    </w:rPr>
  </w:style>
  <w:style w:type="character" w:customStyle="1" w:styleId="70">
    <w:name w:val="Header Char"/>
    <w:link w:val="29"/>
    <w:semiHidden/>
    <w:qFormat/>
    <w:uiPriority w:val="99"/>
    <w:rPr>
      <w:rFonts w:ascii="宋体" w:hAnsi="Times New Roman" w:eastAsia="宋体" w:cs="Times New Roman"/>
      <w:sz w:val="18"/>
      <w:szCs w:val="18"/>
    </w:rPr>
  </w:style>
  <w:style w:type="paragraph" w:customStyle="1" w:styleId="71">
    <w:name w:val="目录 11"/>
    <w:basedOn w:val="1"/>
    <w:next w:val="1"/>
    <w:qFormat/>
    <w:uiPriority w:val="39"/>
    <w:pPr>
      <w:widowControl/>
      <w:tabs>
        <w:tab w:val="left" w:pos="810"/>
        <w:tab w:val="right" w:leader="dot" w:pos="8296"/>
      </w:tabs>
      <w:adjustRightInd/>
      <w:spacing w:line="288" w:lineRule="auto"/>
      <w:ind w:firstLine="0" w:firstLineChars="0"/>
      <w:jc w:val="left"/>
      <w:textAlignment w:val="auto"/>
    </w:pPr>
    <w:rPr>
      <w:rFonts w:ascii="Times New Roman"/>
      <w:b/>
      <w:bCs/>
      <w:caps/>
      <w:kern w:val="0"/>
    </w:rPr>
  </w:style>
  <w:style w:type="paragraph" w:customStyle="1" w:styleId="72">
    <w:name w:val="目录 41"/>
    <w:basedOn w:val="1"/>
    <w:next w:val="1"/>
    <w:qFormat/>
    <w:uiPriority w:val="0"/>
    <w:pPr>
      <w:widowControl/>
      <w:adjustRightInd/>
      <w:spacing w:before="0" w:after="0" w:line="240" w:lineRule="auto"/>
      <w:ind w:left="600" w:firstLine="0" w:firstLineChars="0"/>
      <w:jc w:val="left"/>
      <w:textAlignment w:val="auto"/>
    </w:pPr>
    <w:rPr>
      <w:rFonts w:ascii="Times New Roman"/>
      <w:kern w:val="0"/>
      <w:sz w:val="18"/>
      <w:szCs w:val="18"/>
    </w:rPr>
  </w:style>
  <w:style w:type="paragraph" w:customStyle="1" w:styleId="73">
    <w:name w:val="目录 61"/>
    <w:basedOn w:val="1"/>
    <w:next w:val="1"/>
    <w:semiHidden/>
    <w:qFormat/>
    <w:uiPriority w:val="0"/>
    <w:pPr>
      <w:widowControl/>
      <w:adjustRightInd/>
      <w:spacing w:before="0" w:after="0" w:line="240" w:lineRule="auto"/>
      <w:ind w:left="1000" w:firstLine="0" w:firstLineChars="0"/>
      <w:jc w:val="left"/>
      <w:textAlignment w:val="auto"/>
    </w:pPr>
    <w:rPr>
      <w:rFonts w:ascii="Times New Roman"/>
      <w:kern w:val="0"/>
      <w:sz w:val="18"/>
      <w:szCs w:val="18"/>
    </w:rPr>
  </w:style>
  <w:style w:type="paragraph" w:customStyle="1" w:styleId="74">
    <w:name w:val="目录 21"/>
    <w:basedOn w:val="1"/>
    <w:next w:val="1"/>
    <w:qFormat/>
    <w:uiPriority w:val="39"/>
    <w:pPr>
      <w:widowControl/>
      <w:tabs>
        <w:tab w:val="left" w:pos="567"/>
        <w:tab w:val="right" w:leader="dot" w:pos="8296"/>
      </w:tabs>
      <w:spacing w:line="288" w:lineRule="auto"/>
      <w:ind w:firstLine="0" w:firstLineChars="0"/>
      <w:jc w:val="left"/>
      <w:textAlignment w:val="auto"/>
    </w:pPr>
    <w:rPr>
      <w:rFonts w:ascii="Times New Roman"/>
      <w:smallCaps/>
      <w:kern w:val="0"/>
      <w:sz w:val="21"/>
    </w:rPr>
  </w:style>
  <w:style w:type="paragraph" w:customStyle="1" w:styleId="75">
    <w:name w:val="目录 91"/>
    <w:basedOn w:val="1"/>
    <w:next w:val="1"/>
    <w:semiHidden/>
    <w:qFormat/>
    <w:uiPriority w:val="0"/>
    <w:pPr>
      <w:widowControl/>
      <w:adjustRightInd/>
      <w:spacing w:before="0" w:after="0" w:line="240" w:lineRule="auto"/>
      <w:ind w:left="1600" w:firstLine="0" w:firstLineChars="0"/>
      <w:jc w:val="left"/>
      <w:textAlignment w:val="auto"/>
    </w:pPr>
    <w:rPr>
      <w:rFonts w:ascii="Times New Roman"/>
      <w:kern w:val="0"/>
      <w:sz w:val="18"/>
      <w:szCs w:val="18"/>
    </w:rPr>
  </w:style>
  <w:style w:type="character" w:customStyle="1" w:styleId="76">
    <w:name w:val="Comment Subject Char"/>
    <w:link w:val="40"/>
    <w:semiHidden/>
    <w:qFormat/>
    <w:uiPriority w:val="99"/>
    <w:rPr>
      <w:rFonts w:ascii="宋体" w:hAnsi="Times New Roman"/>
      <w:b/>
      <w:bCs/>
      <w:kern w:val="2"/>
      <w:sz w:val="24"/>
      <w:szCs w:val="24"/>
    </w:rPr>
  </w:style>
  <w:style w:type="character" w:customStyle="1" w:styleId="77">
    <w:name w:val="z图标题样式 Char"/>
    <w:link w:val="78"/>
    <w:qFormat/>
    <w:uiPriority w:val="0"/>
    <w:rPr>
      <w:rFonts w:ascii="宋体" w:hAnsi="宋体" w:eastAsia="宋体" w:cs="Times New Roman"/>
      <w:szCs w:val="21"/>
    </w:rPr>
  </w:style>
  <w:style w:type="paragraph" w:customStyle="1" w:styleId="78">
    <w:name w:val="z图标题样式"/>
    <w:basedOn w:val="1"/>
    <w:link w:val="77"/>
    <w:qFormat/>
    <w:uiPriority w:val="0"/>
    <w:pPr>
      <w:widowControl/>
      <w:adjustRightInd/>
      <w:ind w:firstLine="0" w:firstLineChars="0"/>
      <w:jc w:val="center"/>
      <w:textAlignment w:val="auto"/>
    </w:pPr>
    <w:rPr>
      <w:rFonts w:hAnsi="宋体"/>
      <w:sz w:val="21"/>
      <w:szCs w:val="21"/>
    </w:rPr>
  </w:style>
  <w:style w:type="character" w:customStyle="1" w:styleId="79">
    <w:name w:val="Cap_图片标题 Char"/>
    <w:link w:val="80"/>
    <w:qFormat/>
    <w:uiPriority w:val="0"/>
    <w:rPr>
      <w:rFonts w:ascii="Arial" w:hAnsi="Arial" w:eastAsia="宋体" w:cs="Arial"/>
      <w:b/>
      <w:lang w:val="en-US" w:eastAsia="zh-CN" w:bidi="ar-SA"/>
    </w:rPr>
  </w:style>
  <w:style w:type="paragraph" w:customStyle="1" w:styleId="80">
    <w:name w:val="Cap_图片标题"/>
    <w:next w:val="1"/>
    <w:link w:val="79"/>
    <w:qFormat/>
    <w:uiPriority w:val="0"/>
    <w:pPr>
      <w:keepNext/>
      <w:pBdr>
        <w:top w:val="single" w:color="auto" w:sz="6" w:space="10"/>
        <w:bottom w:val="single" w:color="auto" w:sz="6" w:space="10"/>
      </w:pBdr>
      <w:jc w:val="center"/>
    </w:pPr>
    <w:rPr>
      <w:rFonts w:ascii="Arial" w:hAnsi="Arial" w:eastAsia="宋体" w:cs="Arial"/>
      <w:b/>
      <w:lang w:val="en-US" w:eastAsia="zh-CN" w:bidi="ar-SA"/>
    </w:rPr>
  </w:style>
  <w:style w:type="character" w:customStyle="1" w:styleId="81">
    <w:name w:val="样式 Arial 小四 行距: 1.5 倍行距 首行缩进:  2 字符 Char Char Char"/>
    <w:link w:val="82"/>
    <w:qFormat/>
    <w:uiPriority w:val="0"/>
    <w:rPr>
      <w:rFonts w:ascii="Arial" w:hAnsi="Arial" w:eastAsia="宋体" w:cs="宋体"/>
      <w:kern w:val="2"/>
      <w:sz w:val="24"/>
      <w:lang w:val="en-US" w:eastAsia="zh-CN" w:bidi="ar-SA"/>
    </w:rPr>
  </w:style>
  <w:style w:type="paragraph" w:customStyle="1" w:styleId="82">
    <w:name w:val="样式 Arial 小四 行距: 1.5 倍行距 首行缩进:  2 字符 Char Char"/>
    <w:basedOn w:val="1"/>
    <w:link w:val="81"/>
    <w:qFormat/>
    <w:uiPriority w:val="0"/>
    <w:pPr>
      <w:adjustRightInd/>
      <w:spacing w:before="0" w:after="0"/>
      <w:ind w:firstLine="480"/>
      <w:textAlignment w:val="auto"/>
    </w:pPr>
    <w:rPr>
      <w:rFonts w:ascii="Arial" w:hAnsi="Arial" w:cs="宋体"/>
      <w:szCs w:val="20"/>
    </w:rPr>
  </w:style>
  <w:style w:type="character" w:customStyle="1" w:styleId="83">
    <w:name w:val="z正文样式 Char"/>
    <w:link w:val="84"/>
    <w:qFormat/>
    <w:uiPriority w:val="0"/>
    <w:rPr>
      <w:rFonts w:ascii="宋体" w:hAnsi="宋体" w:eastAsia="宋体" w:cs="Times New Roman"/>
      <w:sz w:val="24"/>
      <w:szCs w:val="24"/>
    </w:rPr>
  </w:style>
  <w:style w:type="paragraph" w:customStyle="1" w:styleId="84">
    <w:name w:val="z正文样式"/>
    <w:basedOn w:val="1"/>
    <w:link w:val="83"/>
    <w:qFormat/>
    <w:uiPriority w:val="0"/>
    <w:pPr>
      <w:widowControl/>
      <w:adjustRightInd/>
      <w:ind w:firstLine="480"/>
      <w:textAlignment w:val="auto"/>
    </w:pPr>
    <w:rPr>
      <w:rFonts w:hAnsi="宋体"/>
    </w:rPr>
  </w:style>
  <w:style w:type="character" w:customStyle="1" w:styleId="85">
    <w:name w:val="01模板正文 Char"/>
    <w:link w:val="86"/>
    <w:qFormat/>
    <w:uiPriority w:val="0"/>
    <w:rPr>
      <w:rFonts w:ascii="Arial" w:hAnsi="Arial" w:eastAsia="宋体" w:cs="Times New Roman"/>
      <w:kern w:val="0"/>
      <w:sz w:val="24"/>
      <w:szCs w:val="20"/>
      <w:lang w:val="en-AU"/>
    </w:rPr>
  </w:style>
  <w:style w:type="paragraph" w:customStyle="1" w:styleId="86">
    <w:name w:val="01模板正文"/>
    <w:basedOn w:val="1"/>
    <w:link w:val="85"/>
    <w:qFormat/>
    <w:uiPriority w:val="0"/>
    <w:pPr>
      <w:widowControl/>
      <w:adjustRightInd/>
      <w:spacing w:before="28" w:after="28" w:line="240" w:lineRule="auto"/>
      <w:ind w:firstLine="480"/>
      <w:jc w:val="left"/>
      <w:textAlignment w:val="auto"/>
    </w:pPr>
    <w:rPr>
      <w:rFonts w:ascii="Arial" w:hAnsi="Arial"/>
      <w:kern w:val="0"/>
      <w:szCs w:val="20"/>
      <w:lang w:val="en-AU"/>
    </w:rPr>
  </w:style>
  <w:style w:type="character" w:customStyle="1" w:styleId="87">
    <w:name w:val="列出段落 Char"/>
    <w:link w:val="88"/>
    <w:qFormat/>
    <w:locked/>
    <w:uiPriority w:val="34"/>
    <w:rPr>
      <w:rFonts w:ascii="宋体" w:hAnsi="Times New Roman"/>
      <w:kern w:val="2"/>
      <w:sz w:val="24"/>
      <w:szCs w:val="24"/>
    </w:rPr>
  </w:style>
  <w:style w:type="paragraph" w:customStyle="1" w:styleId="88">
    <w:name w:val="列出段落1"/>
    <w:basedOn w:val="1"/>
    <w:link w:val="87"/>
    <w:qFormat/>
    <w:uiPriority w:val="34"/>
    <w:pPr>
      <w:ind w:firstLine="420"/>
    </w:pPr>
  </w:style>
  <w:style w:type="character" w:customStyle="1" w:styleId="89">
    <w:name w:val="z四级标题2下 Char"/>
    <w:link w:val="90"/>
    <w:qFormat/>
    <w:uiPriority w:val="0"/>
    <w:rPr>
      <w:rFonts w:ascii="宋体" w:hAnsi="宋体"/>
      <w:kern w:val="2"/>
      <w:sz w:val="24"/>
      <w:szCs w:val="24"/>
    </w:rPr>
  </w:style>
  <w:style w:type="paragraph" w:customStyle="1" w:styleId="90">
    <w:name w:val="z四级标题2下"/>
    <w:basedOn w:val="1"/>
    <w:link w:val="89"/>
    <w:qFormat/>
    <w:uiPriority w:val="0"/>
    <w:pPr>
      <w:widowControl/>
      <w:numPr>
        <w:ilvl w:val="0"/>
        <w:numId w:val="2"/>
      </w:numPr>
      <w:adjustRightInd/>
      <w:ind w:firstLine="0" w:firstLineChars="0"/>
      <w:textAlignment w:val="auto"/>
    </w:pPr>
    <w:rPr>
      <w:rFonts w:hAnsi="宋体"/>
    </w:rPr>
  </w:style>
  <w:style w:type="character" w:customStyle="1" w:styleId="91">
    <w:name w:val="样式 标题 2标题 2 CharCategory CharCategory1 CharCategory2 CharCa... Char"/>
    <w:link w:val="92"/>
    <w:qFormat/>
    <w:uiPriority w:val="0"/>
    <w:rPr>
      <w:rFonts w:ascii="宋体" w:hAnsi="宋体" w:eastAsia="华文中宋" w:cs="Microsoft Sans Serif"/>
      <w:b/>
      <w:iCs/>
      <w:kern w:val="0"/>
      <w:sz w:val="30"/>
      <w:szCs w:val="28"/>
    </w:rPr>
  </w:style>
  <w:style w:type="paragraph" w:customStyle="1" w:styleId="92">
    <w:name w:val="样式 标题 2标题 2 CharCategory CharCategory1 CharCategory2 CharCa..."/>
    <w:basedOn w:val="4"/>
    <w:link w:val="91"/>
    <w:qFormat/>
    <w:uiPriority w:val="0"/>
    <w:pPr>
      <w:numPr>
        <w:ilvl w:val="0"/>
        <w:numId w:val="0"/>
      </w:numPr>
      <w:tabs>
        <w:tab w:val="left" w:pos="420"/>
        <w:tab w:val="left" w:pos="900"/>
        <w:tab w:val="left" w:pos="1607"/>
      </w:tabs>
      <w:adjustRightInd/>
      <w:spacing w:before="0" w:after="0" w:line="360" w:lineRule="auto"/>
      <w:ind w:left="1607" w:hanging="1427"/>
      <w:textAlignment w:val="auto"/>
    </w:pPr>
    <w:rPr>
      <w:rFonts w:hAnsi="宋体" w:eastAsia="华文中宋" w:cs="Microsoft Sans Serif"/>
      <w:bCs w:val="0"/>
      <w:iCs/>
      <w:spacing w:val="0"/>
      <w:kern w:val="0"/>
      <w:szCs w:val="28"/>
    </w:rPr>
  </w:style>
  <w:style w:type="paragraph" w:customStyle="1" w:styleId="93">
    <w:name w:val="Body in T"/>
    <w:basedOn w:val="25"/>
    <w:qFormat/>
    <w:uiPriority w:val="0"/>
    <w:pPr>
      <w:widowControl/>
      <w:adjustRightInd/>
      <w:spacing w:beforeLines="100" w:after="240" w:afterLines="100" w:line="240" w:lineRule="auto"/>
      <w:ind w:left="0" w:leftChars="0" w:firstLine="0" w:firstLineChars="0"/>
      <w:textAlignment w:val="auto"/>
    </w:pPr>
    <w:rPr>
      <w:rFonts w:ascii="Arial" w:hAnsi="Arial" w:cs="Arial"/>
      <w:kern w:val="0"/>
      <w:lang w:val="en-GB"/>
    </w:rPr>
  </w:style>
  <w:style w:type="paragraph" w:customStyle="1" w:styleId="94">
    <w:name w:val="CN Head 3"/>
    <w:basedOn w:val="1"/>
    <w:qFormat/>
    <w:uiPriority w:val="0"/>
    <w:pPr>
      <w:widowControl/>
      <w:tabs>
        <w:tab w:val="left" w:pos="2160"/>
      </w:tabs>
      <w:adjustRightInd/>
      <w:spacing w:before="72" w:after="28" w:line="240" w:lineRule="auto"/>
      <w:ind w:left="2160" w:firstLine="0" w:firstLineChars="0"/>
      <w:jc w:val="left"/>
      <w:textAlignment w:val="auto"/>
    </w:pPr>
    <w:rPr>
      <w:rFonts w:ascii="宋体常规" w:hAnsi="宋体常规"/>
      <w:b/>
      <w:bCs/>
      <w:kern w:val="0"/>
      <w:sz w:val="20"/>
      <w:szCs w:val="20"/>
      <w:lang w:eastAsia="en-US"/>
    </w:rPr>
  </w:style>
  <w:style w:type="paragraph" w:customStyle="1" w:styleId="95">
    <w:name w:val="CNOOC Black"/>
    <w:basedOn w:val="1"/>
    <w:qFormat/>
    <w:uiPriority w:val="0"/>
    <w:pPr>
      <w:keepNext/>
      <w:widowControl/>
      <w:numPr>
        <w:ilvl w:val="0"/>
        <w:numId w:val="3"/>
      </w:numPr>
      <w:adjustRightInd/>
      <w:spacing w:before="100" w:beforeAutospacing="1" w:after="100" w:afterAutospacing="1" w:line="240" w:lineRule="auto"/>
      <w:ind w:firstLine="0" w:firstLineChars="0"/>
      <w:jc w:val="left"/>
      <w:textAlignment w:val="auto"/>
    </w:pPr>
    <w:rPr>
      <w:rFonts w:ascii="Arial" w:hAnsi="Arial" w:cs="Arial"/>
      <w:b/>
      <w:bCs/>
      <w:kern w:val="0"/>
    </w:rPr>
  </w:style>
  <w:style w:type="paragraph" w:customStyle="1" w:styleId="96">
    <w:name w:val="CNOOC H2"/>
    <w:basedOn w:val="4"/>
    <w:qFormat/>
    <w:uiPriority w:val="0"/>
    <w:pPr>
      <w:keepLines w:val="0"/>
      <w:widowControl/>
      <w:numPr>
        <w:ilvl w:val="0"/>
        <w:numId w:val="0"/>
      </w:numPr>
      <w:adjustRightInd/>
      <w:spacing w:before="100" w:beforeAutospacing="1" w:after="100" w:afterAutospacing="1" w:line="360" w:lineRule="auto"/>
      <w:jc w:val="left"/>
      <w:textAlignment w:val="auto"/>
    </w:pPr>
    <w:rPr>
      <w:rFonts w:ascii="Times New Roman" w:hAnsi="Times New Roman"/>
      <w:spacing w:val="0"/>
      <w:kern w:val="0"/>
      <w:sz w:val="28"/>
      <w:szCs w:val="21"/>
    </w:rPr>
  </w:style>
  <w:style w:type="paragraph" w:customStyle="1" w:styleId="97">
    <w:name w:val="Default"/>
    <w:basedOn w:val="1"/>
    <w:qFormat/>
    <w:uiPriority w:val="99"/>
    <w:pPr>
      <w:widowControl/>
      <w:autoSpaceDE w:val="0"/>
      <w:autoSpaceDN w:val="0"/>
      <w:adjustRightInd/>
      <w:spacing w:before="0" w:after="0" w:line="240" w:lineRule="auto"/>
      <w:ind w:firstLine="0" w:firstLineChars="0"/>
      <w:jc w:val="left"/>
      <w:textAlignment w:val="auto"/>
    </w:pPr>
    <w:rPr>
      <w:rFonts w:hAnsi="宋体"/>
      <w:color w:val="000000"/>
      <w:kern w:val="0"/>
    </w:rPr>
  </w:style>
  <w:style w:type="paragraph" w:customStyle="1" w:styleId="98">
    <w:name w:val="样式 Normal Indental + 首行缩进:  2 字符"/>
    <w:basedOn w:val="1"/>
    <w:qFormat/>
    <w:uiPriority w:val="0"/>
    <w:pPr>
      <w:widowControl/>
      <w:overflowPunct w:val="0"/>
      <w:spacing w:after="240"/>
      <w:ind w:firstLine="520"/>
    </w:pPr>
    <w:rPr>
      <w:rFonts w:ascii="Times New Roman" w:eastAsia="仿宋_GB2312" w:cs="宋体"/>
      <w:spacing w:val="10"/>
      <w:kern w:val="0"/>
      <w:szCs w:val="20"/>
    </w:rPr>
  </w:style>
  <w:style w:type="paragraph" w:customStyle="1" w:styleId="99">
    <w:name w:val="ecxmsonormal"/>
    <w:basedOn w:val="1"/>
    <w:qFormat/>
    <w:uiPriority w:val="0"/>
    <w:pPr>
      <w:widowControl/>
      <w:adjustRightInd/>
      <w:spacing w:before="100" w:beforeAutospacing="1" w:after="100" w:afterAutospacing="1" w:line="240" w:lineRule="auto"/>
      <w:ind w:firstLine="0" w:firstLineChars="0"/>
      <w:jc w:val="left"/>
      <w:textAlignment w:val="auto"/>
    </w:pPr>
    <w:rPr>
      <w:rFonts w:hAnsi="宋体" w:cs="宋体"/>
      <w:kern w:val="0"/>
    </w:rPr>
  </w:style>
  <w:style w:type="paragraph" w:customStyle="1" w:styleId="100">
    <w:name w:val="正文1"/>
    <w:basedOn w:val="1"/>
    <w:qFormat/>
    <w:uiPriority w:val="0"/>
    <w:pPr>
      <w:adjustRightInd/>
      <w:spacing w:before="0" w:after="0" w:line="240" w:lineRule="auto"/>
      <w:ind w:firstLine="480"/>
      <w:textAlignment w:val="auto"/>
    </w:pPr>
    <w:rPr>
      <w:rFonts w:ascii="Calibri" w:hAnsi="Calibri"/>
      <w:sz w:val="21"/>
    </w:rPr>
  </w:style>
  <w:style w:type="paragraph" w:customStyle="1" w:styleId="101">
    <w:name w:val="Check List"/>
    <w:basedOn w:val="1"/>
    <w:qFormat/>
    <w:uiPriority w:val="24"/>
    <w:pPr>
      <w:widowControl/>
      <w:numPr>
        <w:ilvl w:val="0"/>
        <w:numId w:val="4"/>
      </w:numPr>
      <w:adjustRightInd/>
      <w:spacing w:before="0" w:after="200" w:line="276" w:lineRule="auto"/>
      <w:ind w:firstLine="0" w:firstLineChars="0"/>
      <w:contextualSpacing/>
      <w:jc w:val="left"/>
      <w:textAlignment w:val="auto"/>
    </w:pPr>
    <w:rPr>
      <w:rFonts w:ascii="Calibri" w:hAnsi="Calibri" w:eastAsia="Arial" w:cs="Arial"/>
      <w:kern w:val="0"/>
      <w:sz w:val="22"/>
      <w:szCs w:val="22"/>
      <w:lang w:eastAsia="ja-JP"/>
    </w:rPr>
  </w:style>
  <w:style w:type="paragraph" w:customStyle="1" w:styleId="102">
    <w:name w:val="图片格式 缩进0厘米"/>
    <w:basedOn w:val="1"/>
    <w:qFormat/>
    <w:uiPriority w:val="0"/>
    <w:pPr>
      <w:widowControl/>
      <w:adjustRightInd/>
      <w:spacing w:line="288" w:lineRule="auto"/>
      <w:ind w:firstLine="0" w:firstLineChars="0"/>
      <w:jc w:val="center"/>
      <w:textAlignment w:val="auto"/>
    </w:pPr>
    <w:rPr>
      <w:rFonts w:ascii="Times New Roman" w:cs="宋体"/>
      <w:kern w:val="0"/>
      <w:sz w:val="21"/>
      <w:szCs w:val="20"/>
    </w:rPr>
  </w:style>
  <w:style w:type="paragraph" w:customStyle="1" w:styleId="103">
    <w:name w:val="TOC 标题1"/>
    <w:basedOn w:val="3"/>
    <w:next w:val="1"/>
    <w:qFormat/>
    <w:uiPriority w:val="39"/>
    <w:pPr>
      <w:pageBreakBefore w:val="0"/>
      <w:widowControl/>
      <w:numPr>
        <w:numId w:val="0"/>
      </w:numPr>
      <w:tabs>
        <w:tab w:val="left" w:pos="1534"/>
      </w:tabs>
      <w:adjustRightInd/>
      <w:spacing w:before="480" w:after="0" w:line="276" w:lineRule="auto"/>
      <w:jc w:val="left"/>
      <w:textAlignment w:val="auto"/>
      <w:outlineLvl w:val="9"/>
    </w:pPr>
    <w:rPr>
      <w:rFonts w:ascii="Cambria" w:hAnsi="Cambria"/>
      <w:color w:val="365F91"/>
      <w:spacing w:val="0"/>
      <w:kern w:val="0"/>
      <w:sz w:val="28"/>
      <w:szCs w:val="28"/>
    </w:rPr>
  </w:style>
  <w:style w:type="paragraph" w:customStyle="1" w:styleId="104">
    <w:name w:val="CN Head 1"/>
    <w:basedOn w:val="1"/>
    <w:qFormat/>
    <w:uiPriority w:val="0"/>
    <w:pPr>
      <w:widowControl/>
      <w:tabs>
        <w:tab w:val="left" w:pos="42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05">
    <w:name w:val="`bullet 2"/>
    <w:basedOn w:val="1"/>
    <w:qFormat/>
    <w:uiPriority w:val="0"/>
    <w:pPr>
      <w:widowControl/>
      <w:adjustRightInd/>
      <w:spacing w:beforeLines="50" w:afterLines="50"/>
      <w:ind w:left="454" w:right="240" w:rightChars="100" w:firstLine="0" w:firstLineChars="0"/>
      <w:textAlignment w:val="auto"/>
    </w:pPr>
    <w:rPr>
      <w:rFonts w:hAnsi="宋体"/>
      <w:kern w:val="0"/>
      <w:szCs w:val="20"/>
      <w:lang w:val="en-GB"/>
    </w:rPr>
  </w:style>
  <w:style w:type="paragraph" w:customStyle="1" w:styleId="106">
    <w:name w:val="CN Level 4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07">
    <w:name w:val="z四级标题3下"/>
    <w:basedOn w:val="1"/>
    <w:qFormat/>
    <w:uiPriority w:val="0"/>
    <w:pPr>
      <w:widowControl/>
      <w:numPr>
        <w:ilvl w:val="1"/>
        <w:numId w:val="5"/>
      </w:numPr>
      <w:adjustRightInd/>
      <w:ind w:firstLine="0" w:firstLineChars="0"/>
      <w:textAlignment w:val="auto"/>
    </w:pPr>
    <w:rPr>
      <w:rFonts w:hAnsi="宋体"/>
    </w:rPr>
  </w:style>
  <w:style w:type="paragraph" w:customStyle="1" w:styleId="108">
    <w:name w:val="CNOOC H1"/>
    <w:basedOn w:val="3"/>
    <w:qFormat/>
    <w:uiPriority w:val="0"/>
    <w:pPr>
      <w:keepLines w:val="0"/>
      <w:widowControl/>
      <w:numPr>
        <w:ilvl w:val="0"/>
        <w:numId w:val="6"/>
      </w:numPr>
      <w:adjustRightInd/>
      <w:spacing w:after="240" w:line="480" w:lineRule="auto"/>
      <w:jc w:val="both"/>
      <w:textAlignment w:val="auto"/>
    </w:pPr>
    <w:rPr>
      <w:rFonts w:ascii="Arial" w:hAnsi="Arial" w:cs="Arial"/>
      <w:spacing w:val="0"/>
      <w:kern w:val="32"/>
      <w:sz w:val="32"/>
      <w:szCs w:val="32"/>
    </w:rPr>
  </w:style>
  <w:style w:type="paragraph" w:customStyle="1" w:styleId="109">
    <w:name w:val="CN Level 5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0">
    <w:name w:val="Achievement"/>
    <w:basedOn w:val="2"/>
    <w:qFormat/>
    <w:uiPriority w:val="0"/>
    <w:pPr>
      <w:widowControl/>
      <w:numPr>
        <w:ilvl w:val="0"/>
        <w:numId w:val="7"/>
      </w:numPr>
      <w:adjustRightInd/>
      <w:spacing w:before="0" w:after="60" w:line="220" w:lineRule="atLeast"/>
      <w:ind w:firstLine="0" w:firstLineChars="0"/>
      <w:textAlignment w:val="auto"/>
    </w:pPr>
    <w:rPr>
      <w:rFonts w:ascii="Arial" w:hAnsi="Arial"/>
      <w:spacing w:val="-5"/>
      <w:kern w:val="0"/>
      <w:sz w:val="20"/>
      <w:szCs w:val="20"/>
    </w:rPr>
  </w:style>
  <w:style w:type="paragraph" w:customStyle="1" w:styleId="111">
    <w:name w:val="修订1"/>
    <w:semiHidden/>
    <w:qFormat/>
    <w:uiPriority w:val="99"/>
    <w:rPr>
      <w:rFonts w:ascii="宋体" w:hAnsi="Times New Roman" w:eastAsia="宋体" w:cs="Times New Roman"/>
      <w:kern w:val="2"/>
      <w:sz w:val="24"/>
      <w:szCs w:val="24"/>
      <w:lang w:val="en-US" w:eastAsia="zh-CN" w:bidi="ar-SA"/>
    </w:rPr>
  </w:style>
  <w:style w:type="paragraph" w:customStyle="1" w:styleId="112">
    <w:name w:val="样式 正文文本body textbb1Bodybtcontents + 小四 黑色 段后: 0 磅 行距: 1... Char"/>
    <w:basedOn w:val="1"/>
    <w:qFormat/>
    <w:uiPriority w:val="0"/>
    <w:pPr>
      <w:adjustRightInd/>
      <w:textAlignment w:val="auto"/>
    </w:pPr>
    <w:rPr>
      <w:rFonts w:hAnsi="宋体" w:cs="宋体"/>
      <w:color w:val="000000"/>
    </w:rPr>
  </w:style>
  <w:style w:type="paragraph" w:customStyle="1" w:styleId="113">
    <w:name w:val="CN Level 3 List"/>
    <w:basedOn w:val="1"/>
    <w:qFormat/>
    <w:uiPriority w:val="0"/>
    <w:pPr>
      <w:widowControl/>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4">
    <w:name w:val="CN Title"/>
    <w:basedOn w:val="1"/>
    <w:qFormat/>
    <w:uiPriority w:val="0"/>
    <w:pPr>
      <w:widowControl/>
      <w:tabs>
        <w:tab w:val="left" w:pos="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15">
    <w:name w:val="正文块"/>
    <w:basedOn w:val="2"/>
    <w:qFormat/>
    <w:uiPriority w:val="0"/>
    <w:pPr>
      <w:keepNext/>
      <w:widowControl/>
      <w:overflowPunct w:val="0"/>
      <w:autoSpaceDE w:val="0"/>
      <w:autoSpaceDN w:val="0"/>
      <w:spacing w:before="0" w:after="160" w:line="240" w:lineRule="auto"/>
      <w:ind w:firstLine="0" w:firstLineChars="0"/>
      <w:jc w:val="left"/>
    </w:pPr>
    <w:rPr>
      <w:rFonts w:ascii="Times New Roman"/>
      <w:kern w:val="0"/>
      <w:sz w:val="20"/>
      <w:szCs w:val="20"/>
    </w:rPr>
  </w:style>
  <w:style w:type="paragraph" w:customStyle="1" w:styleId="116">
    <w:name w:val="Normal Cenered"/>
    <w:basedOn w:val="1"/>
    <w:qFormat/>
    <w:uiPriority w:val="0"/>
    <w:pPr>
      <w:widowControl/>
      <w:tabs>
        <w:tab w:val="left" w:pos="6660"/>
      </w:tabs>
      <w:adjustRightInd/>
      <w:spacing w:line="288" w:lineRule="auto"/>
      <w:ind w:firstLine="0" w:firstLineChars="0"/>
      <w:jc w:val="center"/>
      <w:textAlignment w:val="auto"/>
    </w:pPr>
    <w:rPr>
      <w:rFonts w:ascii="Times New Roman"/>
      <w:kern w:val="0"/>
      <w:sz w:val="21"/>
    </w:rPr>
  </w:style>
  <w:style w:type="paragraph" w:customStyle="1" w:styleId="117">
    <w:name w:val="CN Head 4"/>
    <w:basedOn w:val="1"/>
    <w:qFormat/>
    <w:uiPriority w:val="0"/>
    <w:pPr>
      <w:widowControl/>
      <w:tabs>
        <w:tab w:val="left" w:pos="360"/>
        <w:tab w:val="left" w:pos="720"/>
      </w:tabs>
      <w:adjustRightInd/>
      <w:spacing w:before="72" w:after="28" w:line="240" w:lineRule="auto"/>
      <w:ind w:left="360" w:hanging="360" w:firstLineChars="0"/>
      <w:jc w:val="left"/>
      <w:textAlignment w:val="auto"/>
    </w:pPr>
    <w:rPr>
      <w:rFonts w:ascii="宋体常规" w:hAnsi="宋体常规"/>
      <w:kern w:val="0"/>
      <w:sz w:val="20"/>
      <w:szCs w:val="20"/>
      <w:lang w:eastAsia="en-US"/>
    </w:rPr>
  </w:style>
  <w:style w:type="paragraph" w:customStyle="1" w:styleId="118">
    <w:name w:val="CN Level 2 List"/>
    <w:basedOn w:val="1"/>
    <w:qFormat/>
    <w:uiPriority w:val="0"/>
    <w:pPr>
      <w:widowControl/>
      <w:tabs>
        <w:tab w:val="left" w:pos="900"/>
      </w:tabs>
      <w:adjustRightInd/>
      <w:spacing w:before="28" w:after="28" w:line="240" w:lineRule="auto"/>
      <w:ind w:left="900" w:hanging="360" w:firstLineChars="0"/>
      <w:textAlignment w:val="auto"/>
    </w:pPr>
    <w:rPr>
      <w:rFonts w:ascii="宋体常规" w:hAnsi="宋体常规"/>
      <w:kern w:val="0"/>
      <w:sz w:val="20"/>
      <w:szCs w:val="20"/>
      <w:lang w:eastAsia="en-US"/>
    </w:rPr>
  </w:style>
  <w:style w:type="paragraph" w:customStyle="1" w:styleId="119">
    <w:name w:val="CN Head 2"/>
    <w:basedOn w:val="1"/>
    <w:qFormat/>
    <w:uiPriority w:val="0"/>
    <w:pPr>
      <w:widowControl/>
      <w:tabs>
        <w:tab w:val="left" w:pos="840"/>
      </w:tabs>
      <w:adjustRightInd/>
      <w:spacing w:before="28" w:after="28" w:line="240" w:lineRule="auto"/>
      <w:ind w:firstLine="0" w:firstLineChars="0"/>
      <w:textAlignment w:val="auto"/>
    </w:pPr>
    <w:rPr>
      <w:rFonts w:ascii="宋体常规" w:hAnsi="宋体常规"/>
      <w:kern w:val="0"/>
      <w:sz w:val="20"/>
      <w:szCs w:val="20"/>
      <w:lang w:eastAsia="en-US"/>
    </w:rPr>
  </w:style>
  <w:style w:type="paragraph" w:customStyle="1" w:styleId="120">
    <w:name w:val="正文样式"/>
    <w:basedOn w:val="1"/>
    <w:qFormat/>
    <w:uiPriority w:val="0"/>
    <w:pPr>
      <w:spacing w:before="120"/>
    </w:pPr>
  </w:style>
  <w:style w:type="paragraph" w:customStyle="1" w:styleId="121">
    <w:name w:val="列出段落2"/>
    <w:basedOn w:val="1"/>
    <w:qFormat/>
    <w:uiPriority w:val="0"/>
    <w:pPr>
      <w:numPr>
        <w:ilvl w:val="0"/>
        <w:numId w:val="8"/>
      </w:numPr>
      <w:ind w:firstLine="0" w:firstLineChars="0"/>
    </w:pPr>
  </w:style>
  <w:style w:type="paragraph" w:customStyle="1" w:styleId="122">
    <w:name w:val="花纹"/>
    <w:basedOn w:val="1"/>
    <w:qFormat/>
    <w:uiPriority w:val="0"/>
    <w:pPr>
      <w:shd w:val="thinReverseDiagStripe" w:color="auto" w:fill="auto"/>
      <w:adjustRightInd/>
      <w:spacing w:before="20" w:after="0"/>
      <w:ind w:firstLine="510" w:firstLineChars="0"/>
      <w:textAlignment w:val="auto"/>
    </w:pPr>
    <w:rPr>
      <w:rFonts w:ascii="Times New Roman"/>
      <w:szCs w:val="20"/>
    </w:rPr>
  </w:style>
  <w:style w:type="paragraph" w:customStyle="1" w:styleId="123">
    <w:name w:val="Char"/>
    <w:basedOn w:val="1"/>
    <w:qFormat/>
    <w:uiPriority w:val="0"/>
    <w:pPr>
      <w:adjustRightInd/>
      <w:spacing w:before="0" w:after="0" w:line="240" w:lineRule="auto"/>
      <w:ind w:firstLine="0" w:firstLineChars="0"/>
      <w:textAlignment w:val="auto"/>
    </w:pPr>
    <w:rPr>
      <w:rFonts w:ascii="Tahoma" w:hAnsi="Tahoma"/>
      <w:szCs w:val="20"/>
    </w:rPr>
  </w:style>
  <w:style w:type="paragraph" w:customStyle="1" w:styleId="124">
    <w:name w:val="正文首行缩进2字符 1.5 字行"/>
    <w:basedOn w:val="1"/>
    <w:qFormat/>
    <w:uiPriority w:val="0"/>
    <w:pPr>
      <w:adjustRightInd/>
      <w:spacing w:before="0" w:after="0"/>
      <w:textAlignment w:val="auto"/>
    </w:pPr>
    <w:rPr>
      <w:rFonts w:hAnsi="宋体" w:cs="宋体"/>
    </w:rPr>
  </w:style>
  <w:style w:type="character" w:customStyle="1" w:styleId="125">
    <w:name w:val="font11"/>
    <w:qFormat/>
    <w:uiPriority w:val="0"/>
    <w:rPr>
      <w:rFonts w:hint="eastAsia" w:ascii="微软雅黑" w:hAnsi="微软雅黑" w:eastAsia="微软雅黑"/>
      <w:color w:val="000000"/>
      <w:sz w:val="22"/>
      <w:szCs w:val="22"/>
      <w:u w:val="none"/>
    </w:rPr>
  </w:style>
  <w:style w:type="character" w:customStyle="1" w:styleId="126">
    <w:name w:val="font01"/>
    <w:qFormat/>
    <w:uiPriority w:val="0"/>
    <w:rPr>
      <w:rFonts w:hint="eastAsia" w:ascii="微软雅黑" w:hAnsi="微软雅黑" w:eastAsia="微软雅黑"/>
      <w:color w:val="FF0000"/>
      <w:sz w:val="22"/>
      <w:szCs w:val="22"/>
      <w:u w:val="none"/>
    </w:rPr>
  </w:style>
  <w:style w:type="character" w:customStyle="1" w:styleId="127">
    <w:name w:val="列表段落 字符"/>
    <w:qFormat/>
    <w:locked/>
    <w:uiPriority w:val="34"/>
  </w:style>
  <w:style w:type="character" w:customStyle="1" w:styleId="128">
    <w:name w:val="标题 4 字符"/>
    <w:qFormat/>
    <w:uiPriority w:val="99"/>
    <w:rPr>
      <w:rFonts w:ascii="Arial" w:hAnsi="Arial" w:eastAsia="宋体" w:cs="Times New Roman"/>
      <w:b/>
      <w:bCs/>
      <w:sz w:val="24"/>
      <w:szCs w:val="24"/>
    </w:rPr>
  </w:style>
  <w:style w:type="paragraph" w:styleId="129">
    <w:name w:val="List Paragraph"/>
    <w:basedOn w:val="1"/>
    <w:qFormat/>
    <w:uiPriority w:val="34"/>
    <w:pPr>
      <w:ind w:firstLine="420"/>
    </w:pPr>
  </w:style>
  <w:style w:type="paragraph" w:customStyle="1" w:styleId="130">
    <w:name w:val="Normal_6"/>
    <w:qFormat/>
    <w:uiPriority w:val="0"/>
    <w:pPr>
      <w:widowControl w:val="0"/>
      <w:jc w:val="both"/>
    </w:pPr>
    <w:rPr>
      <w:rFonts w:ascii="宋体" w:hAnsi="宋体" w:eastAsia="宋体" w:cs="宋体"/>
      <w:lang w:val="en-US" w:eastAsia="zh-CN" w:bidi="ar-SA"/>
    </w:rPr>
  </w:style>
  <w:style w:type="paragraph" w:customStyle="1" w:styleId="131">
    <w:name w:val="修订2"/>
    <w:hidden/>
    <w:semiHidden/>
    <w:qFormat/>
    <w:uiPriority w:val="99"/>
    <w:rPr>
      <w:rFonts w:ascii="宋体" w:hAnsi="Times New Roman" w:eastAsia="宋体" w:cs="Times New Roman"/>
      <w:kern w:val="2"/>
      <w:sz w:val="24"/>
      <w:szCs w:val="24"/>
      <w:lang w:val="en-US" w:eastAsia="zh-CN" w:bidi="ar-SA"/>
    </w:rPr>
  </w:style>
  <w:style w:type="paragraph" w:customStyle="1" w:styleId="132">
    <w:name w:val="TOC 标题2"/>
    <w:basedOn w:val="3"/>
    <w:next w:val="1"/>
    <w:unhideWhenUsed/>
    <w:qFormat/>
    <w:uiPriority w:val="39"/>
    <w:pPr>
      <w:pageBreakBefore w:val="0"/>
      <w:widowControl/>
      <w:numPr>
        <w:numId w:val="0"/>
      </w:numPr>
      <w:adjustRightInd/>
      <w:spacing w:after="0" w:line="259" w:lineRule="auto"/>
      <w:jc w:val="left"/>
      <w:textAlignment w:val="auto"/>
      <w:outlineLvl w:val="9"/>
    </w:pPr>
    <w:rPr>
      <w:rFonts w:asciiTheme="majorHAnsi" w:hAnsiTheme="majorHAnsi" w:eastAsiaTheme="majorEastAsia" w:cstheme="majorBidi"/>
      <w:b w:val="0"/>
      <w:bCs w:val="0"/>
      <w:color w:val="2F5597" w:themeColor="accent1" w:themeShade="BF"/>
      <w:spacing w:val="0"/>
      <w:kern w:val="0"/>
      <w:sz w:val="32"/>
      <w:szCs w:val="32"/>
    </w:rPr>
  </w:style>
  <w:style w:type="character" w:customStyle="1" w:styleId="133">
    <w:name w:val="font71"/>
    <w:basedOn w:val="43"/>
    <w:qFormat/>
    <w:uiPriority w:val="0"/>
    <w:rPr>
      <w:rFonts w:hint="eastAsia" w:ascii="仿宋" w:hAnsi="仿宋" w:eastAsia="仿宋" w:cs="仿宋"/>
      <w:b/>
      <w:bCs/>
      <w:color w:val="000000"/>
      <w:sz w:val="24"/>
      <w:szCs w:val="24"/>
      <w:u w:val="none"/>
    </w:rPr>
  </w:style>
  <w:style w:type="character" w:customStyle="1" w:styleId="134">
    <w:name w:val="font21"/>
    <w:basedOn w:val="43"/>
    <w:qFormat/>
    <w:uiPriority w:val="0"/>
    <w:rPr>
      <w:rFonts w:hint="eastAsia" w:ascii="仿宋" w:hAnsi="仿宋" w:eastAsia="仿宋" w:cs="仿宋"/>
      <w:color w:val="000000"/>
      <w:sz w:val="24"/>
      <w:szCs w:val="24"/>
      <w:u w:val="none"/>
    </w:rPr>
  </w:style>
  <w:style w:type="character" w:customStyle="1" w:styleId="135">
    <w:name w:val="font61"/>
    <w:basedOn w:val="43"/>
    <w:qFormat/>
    <w:uiPriority w:val="0"/>
    <w:rPr>
      <w:rFonts w:hint="eastAsia" w:ascii="仿宋" w:hAnsi="仿宋" w:eastAsia="仿宋" w:cs="仿宋"/>
      <w:b/>
      <w:bCs/>
      <w:color w:val="000000"/>
      <w:sz w:val="24"/>
      <w:szCs w:val="24"/>
      <w:u w:val="none"/>
    </w:rPr>
  </w:style>
  <w:style w:type="character" w:customStyle="1" w:styleId="136">
    <w:name w:val="font81"/>
    <w:basedOn w:val="43"/>
    <w:qFormat/>
    <w:uiPriority w:val="0"/>
    <w:rPr>
      <w:rFonts w:hint="eastAsia" w:ascii="仿宋" w:hAnsi="仿宋" w:eastAsia="仿宋" w:cs="仿宋"/>
      <w:color w:val="000000"/>
      <w:sz w:val="24"/>
      <w:szCs w:val="24"/>
      <w:u w:val="none"/>
    </w:rPr>
  </w:style>
  <w:style w:type="paragraph" w:customStyle="1" w:styleId="137">
    <w:name w:val="p3"/>
    <w:basedOn w:val="1"/>
    <w:qFormat/>
    <w:uiPriority w:val="0"/>
    <w:pPr>
      <w:widowControl/>
      <w:adjustRightInd/>
      <w:spacing w:before="100" w:beforeAutospacing="1" w:after="100" w:afterAutospacing="1" w:line="240" w:lineRule="auto"/>
      <w:ind w:firstLine="0" w:firstLineChars="0"/>
      <w:jc w:val="left"/>
      <w:textAlignment w:val="auto"/>
    </w:pPr>
    <w:rPr>
      <w:rFonts w:hAnsi="宋体" w:cs="宋体"/>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5EADF-B6EF-4068-A287-60CEE801B95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4852</Words>
  <Characters>4957</Characters>
  <Lines>42</Lines>
  <Paragraphs>11</Paragraphs>
  <TotalTime>3</TotalTime>
  <ScaleCrop>false</ScaleCrop>
  <LinksUpToDate>false</LinksUpToDate>
  <CharactersWithSpaces>5092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2021-12-14T03:43:00Z</dcterms:created>
  <dc:creator>clioadmin</dc:creator>
  <cp:lastModifiedBy>xuyaxuan</cp:lastModifiedBy>
  <cp:lastPrinted>2021-02-07T01:01:00Z</cp:lastPrinted>
  <dcterms:modified xsi:type="dcterms:W3CDTF">2023-03-13T02:29:40Z</dcterms:modified>
  <cp:revision>2209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32738129BF164742A1227FE962F99755</vt:lpwstr>
  </property>
</Properties>
</file>