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微软雅黑" w:eastAsia="方正小标宋简体" w:cs="微软雅黑"/>
          <w:sz w:val="44"/>
          <w:szCs w:val="44"/>
        </w:rPr>
      </w:pPr>
      <w:r>
        <w:rPr>
          <w:rFonts w:hint="eastAsia" w:ascii="方正小标宋简体" w:hAnsi="微软雅黑" w:eastAsia="方正小标宋简体" w:cs="微软雅黑"/>
          <w:color w:val="000000"/>
          <w:kern w:val="0"/>
          <w:sz w:val="44"/>
          <w:szCs w:val="44"/>
          <w:lang w:bidi="ar"/>
        </w:rPr>
        <w:t>中国人寿保险（海外）股份有限公司</w:t>
      </w:r>
    </w:p>
    <w:p>
      <w:pPr>
        <w:widowControl/>
        <w:spacing w:line="560" w:lineRule="exact"/>
        <w:jc w:val="center"/>
        <w:rPr>
          <w:rFonts w:ascii="仿宋_GB2312" w:hAnsi="仿宋" w:eastAsia="仿宋_GB2312" w:cs="仿宋"/>
          <w:color w:val="000000"/>
          <w:sz w:val="32"/>
          <w:szCs w:val="32"/>
        </w:rPr>
      </w:pPr>
      <w:r>
        <w:rPr>
          <w:rFonts w:hint="eastAsia" w:ascii="方正小标宋简体" w:hAnsi="微软雅黑" w:eastAsia="方正小标宋简体" w:cs="微软雅黑"/>
          <w:color w:val="000000"/>
          <w:kern w:val="0"/>
          <w:sz w:val="44"/>
          <w:szCs w:val="44"/>
          <w:lang w:val="en-US" w:eastAsia="zh-CN" w:bidi="ar"/>
        </w:rPr>
        <w:t>OGG产品及维保采购</w:t>
      </w:r>
      <w:r>
        <w:rPr>
          <w:rFonts w:hint="eastAsia" w:ascii="方正小标宋简体" w:hAnsi="微软雅黑" w:eastAsia="方正小标宋简体" w:cs="微软雅黑"/>
          <w:color w:val="000000"/>
          <w:kern w:val="0"/>
          <w:sz w:val="44"/>
          <w:szCs w:val="44"/>
          <w:lang w:bidi="ar"/>
        </w:rPr>
        <w:t>项目问题澄清</w:t>
      </w:r>
      <w:r>
        <w:rPr>
          <w:rFonts w:ascii="仿宋_GB2312" w:hAnsi="微软雅黑" w:eastAsia="仿宋_GB2312" w:cs="微软雅黑"/>
          <w:color w:val="000000"/>
          <w:kern w:val="0"/>
          <w:sz w:val="32"/>
          <w:szCs w:val="32"/>
          <w:lang w:bidi="ar"/>
        </w:rPr>
        <w:br w:type="textWrapping"/>
      </w:r>
      <w:r>
        <w:rPr>
          <w:rFonts w:ascii="仿宋_GB2312" w:hAnsi="微软雅黑" w:eastAsia="仿宋_GB2312" w:cs="微软雅黑"/>
          <w:color w:val="000000"/>
          <w:kern w:val="0"/>
          <w:sz w:val="32"/>
          <w:szCs w:val="32"/>
          <w:lang w:bidi="ar"/>
        </w:rPr>
        <w:t>       </w:t>
      </w:r>
    </w:p>
    <w:p>
      <w:pPr>
        <w:keepNext w:val="0"/>
        <w:keepLines w:val="0"/>
        <w:widowControl/>
        <w:suppressLineNumbers w:val="0"/>
        <w:jc w:val="left"/>
      </w:pPr>
      <w:r>
        <w:rPr>
          <w:rFonts w:ascii="仿宋" w:hAnsi="仿宋" w:eastAsia="仿宋" w:cs="仿宋"/>
          <w:b/>
          <w:bCs/>
          <w:color w:val="000000"/>
          <w:kern w:val="0"/>
          <w:sz w:val="31"/>
          <w:szCs w:val="31"/>
          <w:lang w:val="en-US" w:eastAsia="zh-CN" w:bidi="ar"/>
        </w:rPr>
        <w:t>1 此项目的项目编号？</w:t>
      </w:r>
    </w:p>
    <w:p/>
    <w:p>
      <w:pPr>
        <w:keepNext w:val="0"/>
        <w:keepLines w:val="0"/>
        <w:widowControl/>
        <w:suppressLineNumbers w:val="0"/>
        <w:jc w:val="left"/>
      </w:pPr>
      <w:r>
        <w:rPr>
          <w:rFonts w:ascii="仿宋" w:hAnsi="仿宋" w:eastAsia="仿宋" w:cs="仿宋"/>
          <w:color w:val="000000"/>
          <w:kern w:val="0"/>
          <w:sz w:val="31"/>
          <w:szCs w:val="31"/>
          <w:lang w:val="en-US" w:eastAsia="zh-CN" w:bidi="ar"/>
        </w:rPr>
        <w:t>答复：项目编号为“</w:t>
      </w:r>
      <w:r>
        <w:rPr>
          <w:rFonts w:hint="eastAsia" w:ascii="仿宋" w:hAnsi="仿宋" w:eastAsia="仿宋" w:cs="仿宋"/>
          <w:color w:val="000000"/>
          <w:kern w:val="0"/>
          <w:sz w:val="31"/>
          <w:szCs w:val="31"/>
          <w:lang w:val="en-US" w:eastAsia="zh-CN" w:bidi="ar"/>
        </w:rPr>
        <w:t>GWGL_QB202303290005</w:t>
      </w:r>
      <w:r>
        <w:rPr>
          <w:rFonts w:ascii="仿宋" w:hAnsi="仿宋" w:eastAsia="仿宋" w:cs="仿宋"/>
          <w:color w:val="000000"/>
          <w:kern w:val="0"/>
          <w:sz w:val="31"/>
          <w:szCs w:val="31"/>
          <w:lang w:val="en-US" w:eastAsia="zh-CN" w:bidi="ar"/>
        </w:rPr>
        <w:t>”。</w:t>
      </w:r>
    </w:p>
    <w:p/>
    <w:p>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2 关于“招标公告”中合格投标人必须符合的条件，第一条“具有独立承担民事责任的能力”的澄清。</w:t>
      </w:r>
    </w:p>
    <w:p>
      <w:pPr>
        <w:keepNext w:val="0"/>
        <w:keepLines w:val="0"/>
        <w:widowControl/>
        <w:suppressLineNumbers w:val="0"/>
        <w:jc w:val="left"/>
        <w:rPr>
          <w:rFonts w:hint="eastAsia" w:ascii="宋体" w:hAnsi="宋体" w:cs="宋体"/>
          <w:szCs w:val="21"/>
          <w:lang w:eastAsia="zh-CN"/>
        </w:rPr>
      </w:pP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答复：该条以下列描述为准：</w:t>
      </w:r>
    </w:p>
    <w:p>
      <w:pPr>
        <w:keepNext w:val="0"/>
        <w:keepLines w:val="0"/>
        <w:widowControl/>
        <w:suppressLineNumbers w:val="0"/>
        <w:jc w:val="left"/>
        <w:rPr>
          <w:rFonts w:hint="default" w:ascii="仿宋" w:hAnsi="仿宋" w:eastAsia="仿宋" w:cs="仿宋"/>
          <w:color w:val="000000"/>
          <w:kern w:val="0"/>
          <w:sz w:val="31"/>
          <w:szCs w:val="31"/>
          <w:lang w:val="en-US" w:eastAsia="zh-CN" w:bidi="ar"/>
        </w:rPr>
      </w:pPr>
      <w:r>
        <w:rPr>
          <w:rFonts w:hint="default" w:ascii="仿宋" w:hAnsi="仿宋" w:eastAsia="仿宋" w:cs="仿宋"/>
          <w:color w:val="000000"/>
          <w:kern w:val="0"/>
          <w:sz w:val="31"/>
          <w:szCs w:val="31"/>
          <w:lang w:val="en-US" w:eastAsia="zh-CN" w:bidi="ar"/>
        </w:rPr>
        <w:t>1、投标人需是在中华人民共和国境内注册的独立法人或是法人依法在中华人民共和国境内设立的分支机构；</w:t>
      </w:r>
    </w:p>
    <w:p>
      <w:pPr>
        <w:keepNext w:val="0"/>
        <w:keepLines w:val="0"/>
        <w:widowControl/>
        <w:suppressLineNumbers w:val="0"/>
        <w:jc w:val="left"/>
        <w:rPr>
          <w:rFonts w:hint="default" w:ascii="仿宋" w:hAnsi="仿宋" w:eastAsia="仿宋" w:cs="仿宋"/>
          <w:color w:val="000000"/>
          <w:kern w:val="0"/>
          <w:sz w:val="31"/>
          <w:szCs w:val="31"/>
          <w:lang w:val="en-US" w:eastAsia="zh-CN" w:bidi="ar"/>
        </w:rPr>
      </w:pPr>
      <w:r>
        <w:rPr>
          <w:rFonts w:hint="default" w:ascii="仿宋" w:hAnsi="仿宋" w:eastAsia="仿宋" w:cs="仿宋"/>
          <w:color w:val="000000"/>
          <w:kern w:val="0"/>
          <w:sz w:val="31"/>
          <w:szCs w:val="31"/>
          <w:lang w:val="en-US" w:eastAsia="zh-CN" w:bidi="ar"/>
        </w:rPr>
        <w:t>2、投标人必须是具有独立承担民事责任能力的独立法人，或者是经总公司出具愿为其参与投标以及履约行为承担民事责任承诺书（或授权书）的分支机构（同一家总公司只能授权一家分支机构参与投标，且总公司不能与下属的分支机构同时参与投标）【提供营业执照扫描件。若投标人为分支机构的，提供总公司营业执照以及总公司出具的承诺书（或授权书）扫描件】；</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p>
    <w:p>
      <w:pPr>
        <w:keepNext w:val="0"/>
        <w:keepLines w:val="0"/>
        <w:widowControl/>
        <w:suppressLineNumbers w:val="0"/>
        <w:jc w:val="left"/>
        <w:rPr>
          <w:rFonts w:hint="default"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3 保函格式是否可以使用银行标准模板？</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答复： 可以。</w:t>
      </w:r>
    </w:p>
    <w:p>
      <w:pPr>
        <w:keepNext w:val="0"/>
        <w:keepLines w:val="0"/>
        <w:widowControl/>
        <w:numPr>
          <w:ilvl w:val="0"/>
          <w:numId w:val="0"/>
        </w:numPr>
        <w:suppressLineNumbers w:val="0"/>
        <w:jc w:val="left"/>
        <w:rPr>
          <w:rFonts w:hint="default" w:ascii="仿宋" w:hAnsi="仿宋" w:eastAsia="仿宋" w:cs="仿宋"/>
          <w:color w:val="000000"/>
          <w:kern w:val="0"/>
          <w:sz w:val="31"/>
          <w:szCs w:val="31"/>
          <w:lang w:val="en-US" w:eastAsia="zh-CN" w:bidi="ar"/>
        </w:rPr>
      </w:pPr>
    </w:p>
    <w:p>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4 Oracle原厂OGG和OGG for Big Data三年许可，需要厂家授权吗？</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答复： 满足下列条件之一即可，</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1)有原厂Oracle授权，能购买Oracle原厂正版标准许可。</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2)能通过相关代理商购买Oracle原厂正版标准许可。投标人提供承诺函即可。</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p>
    <w:p>
      <w:pPr>
        <w:keepNext w:val="0"/>
        <w:keepLines w:val="0"/>
        <w:widowControl/>
        <w:suppressLineNumbers w:val="0"/>
        <w:jc w:val="left"/>
        <w:rPr>
          <w:rFonts w:hint="default"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5</w:t>
      </w:r>
      <w:r>
        <w:rPr>
          <w:rFonts w:hint="default" w:ascii="仿宋" w:hAnsi="仿宋" w:eastAsia="仿宋" w:cs="仿宋"/>
          <w:b/>
          <w:bCs/>
          <w:color w:val="000000"/>
          <w:kern w:val="0"/>
          <w:sz w:val="31"/>
          <w:szCs w:val="31"/>
          <w:lang w:val="en-US" w:eastAsia="zh-CN" w:bidi="ar"/>
        </w:rPr>
        <w:t>开标后是否需要述标?</w:t>
      </w:r>
    </w:p>
    <w:p>
      <w:pPr>
        <w:keepNext w:val="0"/>
        <w:keepLines w:val="0"/>
        <w:widowControl/>
        <w:suppressLineNumbers w:val="0"/>
        <w:jc w:val="left"/>
        <w:rPr>
          <w:rFonts w:hint="default" w:ascii="仿宋" w:hAnsi="仿宋" w:eastAsia="仿宋" w:cs="仿宋"/>
          <w:color w:val="000000"/>
          <w:kern w:val="0"/>
          <w:sz w:val="31"/>
          <w:szCs w:val="31"/>
          <w:lang w:val="en-US" w:eastAsia="zh-CN" w:bidi="ar"/>
        </w:rPr>
      </w:pPr>
      <w:r>
        <w:rPr>
          <w:rFonts w:hint="default" w:ascii="仿宋" w:hAnsi="仿宋" w:eastAsia="仿宋" w:cs="仿宋"/>
          <w:color w:val="000000"/>
          <w:kern w:val="0"/>
          <w:sz w:val="31"/>
          <w:szCs w:val="31"/>
          <w:lang w:val="en-US" w:eastAsia="zh-CN" w:bidi="ar"/>
        </w:rPr>
        <w:t>答复:需要</w:t>
      </w:r>
      <w:r>
        <w:rPr>
          <w:rFonts w:hint="eastAsia" w:ascii="仿宋" w:hAnsi="仿宋" w:eastAsia="仿宋" w:cs="仿宋"/>
          <w:color w:val="000000"/>
          <w:kern w:val="0"/>
          <w:sz w:val="31"/>
          <w:szCs w:val="31"/>
          <w:lang w:val="en-US" w:eastAsia="zh-CN" w:bidi="ar"/>
        </w:rPr>
        <w:t>。</w:t>
      </w:r>
      <w:r>
        <w:rPr>
          <w:rFonts w:hint="default" w:ascii="仿宋" w:hAnsi="仿宋" w:eastAsia="仿宋" w:cs="仿宋"/>
          <w:color w:val="000000"/>
          <w:kern w:val="0"/>
          <w:sz w:val="31"/>
          <w:szCs w:val="31"/>
          <w:lang w:val="en-US" w:eastAsia="zh-CN" w:bidi="ar"/>
        </w:rPr>
        <w:t>北京时间 202</w:t>
      </w:r>
      <w:r>
        <w:rPr>
          <w:rFonts w:hint="eastAsia" w:ascii="仿宋" w:hAnsi="仿宋" w:eastAsia="仿宋" w:cs="仿宋"/>
          <w:color w:val="000000"/>
          <w:kern w:val="0"/>
          <w:sz w:val="31"/>
          <w:szCs w:val="31"/>
          <w:lang w:val="en-US" w:eastAsia="zh-CN" w:bidi="ar"/>
        </w:rPr>
        <w:t>3</w:t>
      </w:r>
      <w:r>
        <w:rPr>
          <w:rFonts w:hint="default" w:ascii="仿宋" w:hAnsi="仿宋" w:eastAsia="仿宋" w:cs="仿宋"/>
          <w:color w:val="000000"/>
          <w:kern w:val="0"/>
          <w:sz w:val="31"/>
          <w:szCs w:val="31"/>
          <w:lang w:val="en-US" w:eastAsia="zh-CN" w:bidi="ar"/>
        </w:rPr>
        <w:t xml:space="preserve"> 年</w:t>
      </w:r>
      <w:r>
        <w:rPr>
          <w:rFonts w:hint="eastAsia" w:ascii="仿宋" w:hAnsi="仿宋" w:eastAsia="仿宋" w:cs="仿宋"/>
          <w:color w:val="000000"/>
          <w:kern w:val="0"/>
          <w:sz w:val="31"/>
          <w:szCs w:val="31"/>
          <w:lang w:val="en-US" w:eastAsia="zh-CN" w:bidi="ar"/>
        </w:rPr>
        <w:t>5</w:t>
      </w:r>
      <w:r>
        <w:rPr>
          <w:rFonts w:hint="default" w:ascii="仿宋" w:hAnsi="仿宋" w:eastAsia="仿宋" w:cs="仿宋"/>
          <w:color w:val="000000"/>
          <w:kern w:val="0"/>
          <w:sz w:val="31"/>
          <w:szCs w:val="31"/>
          <w:lang w:val="en-US" w:eastAsia="zh-CN" w:bidi="ar"/>
        </w:rPr>
        <w:t xml:space="preserve"> 月</w:t>
      </w:r>
      <w:r>
        <w:rPr>
          <w:rFonts w:hint="eastAsia" w:ascii="仿宋" w:hAnsi="仿宋" w:eastAsia="仿宋" w:cs="仿宋"/>
          <w:color w:val="000000"/>
          <w:kern w:val="0"/>
          <w:sz w:val="31"/>
          <w:szCs w:val="31"/>
          <w:lang w:val="en-US" w:eastAsia="zh-CN" w:bidi="ar"/>
        </w:rPr>
        <w:t>12</w:t>
      </w:r>
      <w:r>
        <w:rPr>
          <w:rFonts w:hint="default" w:ascii="仿宋" w:hAnsi="仿宋" w:eastAsia="仿宋" w:cs="仿宋"/>
          <w:color w:val="000000"/>
          <w:kern w:val="0"/>
          <w:sz w:val="31"/>
          <w:szCs w:val="31"/>
          <w:lang w:val="en-US" w:eastAsia="zh-CN" w:bidi="ar"/>
        </w:rPr>
        <w:t>日14:00，开标结束后采用现场 (广东省深圳市福田区福田路 24 号海岸环庆大厦3</w:t>
      </w:r>
      <w:r>
        <w:rPr>
          <w:rFonts w:hint="eastAsia" w:ascii="仿宋" w:hAnsi="仿宋" w:eastAsia="仿宋" w:cs="仿宋"/>
          <w:color w:val="000000"/>
          <w:kern w:val="0"/>
          <w:sz w:val="31"/>
          <w:szCs w:val="31"/>
          <w:lang w:val="en-US" w:eastAsia="zh-CN" w:bidi="ar"/>
        </w:rPr>
        <w:t>6</w:t>
      </w:r>
      <w:r>
        <w:rPr>
          <w:rFonts w:hint="default" w:ascii="仿宋" w:hAnsi="仿宋" w:eastAsia="仿宋" w:cs="仿宋"/>
          <w:color w:val="000000"/>
          <w:kern w:val="0"/>
          <w:sz w:val="31"/>
          <w:szCs w:val="31"/>
          <w:lang w:val="en-US" w:eastAsia="zh-CN" w:bidi="ar"/>
        </w:rPr>
        <w:t>层) +远程视频方式进行述标</w:t>
      </w:r>
      <w:r>
        <w:rPr>
          <w:rFonts w:hint="eastAsia" w:ascii="仿宋" w:hAnsi="仿宋" w:eastAsia="仿宋" w:cs="仿宋"/>
          <w:color w:val="000000"/>
          <w:kern w:val="0"/>
          <w:sz w:val="31"/>
          <w:szCs w:val="31"/>
          <w:lang w:val="en-US" w:eastAsia="zh-CN" w:bidi="ar"/>
        </w:rPr>
        <w:t>。</w:t>
      </w:r>
      <w:r>
        <w:rPr>
          <w:rFonts w:hint="default" w:ascii="仿宋" w:hAnsi="仿宋" w:eastAsia="仿宋" w:cs="仿宋"/>
          <w:color w:val="000000"/>
          <w:kern w:val="0"/>
          <w:sz w:val="31"/>
          <w:szCs w:val="31"/>
          <w:lang w:val="en-US" w:eastAsia="zh-CN" w:bidi="ar"/>
        </w:rPr>
        <w:t xml:space="preserve">述标顺序以国寿海外安排为准，每位投标人限时 </w:t>
      </w:r>
      <w:r>
        <w:rPr>
          <w:rFonts w:hint="eastAsia" w:ascii="仿宋" w:hAnsi="仿宋" w:eastAsia="仿宋" w:cs="仿宋"/>
          <w:color w:val="000000"/>
          <w:kern w:val="0"/>
          <w:sz w:val="31"/>
          <w:szCs w:val="31"/>
          <w:lang w:val="en-US" w:eastAsia="zh-CN" w:bidi="ar"/>
        </w:rPr>
        <w:t>2</w:t>
      </w:r>
      <w:r>
        <w:rPr>
          <w:rFonts w:hint="default" w:ascii="仿宋" w:hAnsi="仿宋" w:eastAsia="仿宋" w:cs="仿宋"/>
          <w:color w:val="000000"/>
          <w:kern w:val="0"/>
          <w:sz w:val="31"/>
          <w:szCs w:val="31"/>
          <w:lang w:val="en-US" w:eastAsia="zh-CN" w:bidi="ar"/>
        </w:rPr>
        <w:t>0 分钟</w:t>
      </w:r>
      <w:bookmarkStart w:id="0" w:name="_GoBack"/>
      <w:bookmarkEnd w:id="0"/>
      <w:r>
        <w:rPr>
          <w:rFonts w:hint="default" w:ascii="仿宋" w:hAnsi="仿宋" w:eastAsia="仿宋" w:cs="仿宋"/>
          <w:color w:val="000000"/>
          <w:kern w:val="0"/>
          <w:sz w:val="31"/>
          <w:szCs w:val="31"/>
          <w:lang w:val="en-US" w:eastAsia="zh-CN" w:bidi="ar"/>
        </w:rPr>
        <w:t>，提问时间另计。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5MzQ5NzA2YjViM2FhYmRlZjdhNjkwNGU3ZTc1ZjUifQ=="/>
  </w:docVars>
  <w:rsids>
    <w:rsidRoot w:val="009908B4"/>
    <w:rsid w:val="003C04AE"/>
    <w:rsid w:val="008549BB"/>
    <w:rsid w:val="009908B4"/>
    <w:rsid w:val="00A06839"/>
    <w:rsid w:val="00D54B95"/>
    <w:rsid w:val="0C366E18"/>
    <w:rsid w:val="0D902D25"/>
    <w:rsid w:val="1535188C"/>
    <w:rsid w:val="17066ADD"/>
    <w:rsid w:val="22B13D33"/>
    <w:rsid w:val="275F46E7"/>
    <w:rsid w:val="276E68CF"/>
    <w:rsid w:val="2ADE3AE9"/>
    <w:rsid w:val="318C6CD5"/>
    <w:rsid w:val="452F7A3E"/>
    <w:rsid w:val="4EA9347A"/>
    <w:rsid w:val="51FC58EA"/>
    <w:rsid w:val="5DD737A9"/>
    <w:rsid w:val="63DC1DA5"/>
    <w:rsid w:val="6CC44CB4"/>
    <w:rsid w:val="709F2BB9"/>
    <w:rsid w:val="73752941"/>
    <w:rsid w:val="75B42164"/>
    <w:rsid w:val="7FF90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542</Words>
  <Characters>606</Characters>
  <Lines>1</Lines>
  <Paragraphs>1</Paragraphs>
  <TotalTime>0</TotalTime>
  <ScaleCrop>false</ScaleCrop>
  <LinksUpToDate>false</LinksUpToDate>
  <CharactersWithSpaces>631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2023-04-18T12:01:00Z</dcterms:created>
  <dc:creator>S0222 丁盛伟</dc:creator>
  <cp:lastModifiedBy>邓平原</cp:lastModifiedBy>
  <dcterms:modified xsi:type="dcterms:W3CDTF">2023-05-09T01:40:40Z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7A1C1C0CE1724F08B3932662570FA3B2_12</vt:lpwstr>
  </property>
</Properties>
</file>