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1" w:line="560" w:lineRule="exact"/>
        <w:ind w:left="3617"/>
        <w:outlineLvl w:val="0"/>
        <w:rPr>
          <w:rFonts w:ascii="方正小标宋简体" w:eastAsia="方正小标宋简体"/>
          <w:sz w:val="44"/>
          <w:szCs w:val="44"/>
          <w:lang w:eastAsia="zh-CN"/>
        </w:rPr>
      </w:pP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招标公告</w:t>
      </w:r>
    </w:p>
    <w:p>
      <w:pPr>
        <w:spacing w:line="560" w:lineRule="exact"/>
        <w:rPr>
          <w:lang w:eastAsia="zh-CN"/>
        </w:rPr>
      </w:pP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中国人寿保险（海外）股份有限公司就中国人寿保险（海外）股份有限公司采购数据备份平台项目进行公开招标，请合格投标人提交密封的投标文件。</w:t>
      </w: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公告日期：北京时间 202</w:t>
      </w:r>
      <w:r>
        <w:rPr>
          <w:rFonts w:ascii="仿宋" w:hAnsi="仿宋" w:eastAsia="仿宋" w:cstheme="minorEastAsia"/>
          <w:snapToGrid/>
          <w:kern w:val="2"/>
          <w:sz w:val="32"/>
          <w:szCs w:val="32"/>
          <w:lang w:eastAsia="zh-CN"/>
        </w:rPr>
        <w:t>4</w:t>
      </w:r>
      <w:r>
        <w:rPr>
          <w:rFonts w:hint="eastAsia" w:ascii="仿宋" w:hAnsi="仿宋" w:eastAsia="仿宋" w:cstheme="minorEastAsia"/>
          <w:snapToGrid/>
          <w:kern w:val="2"/>
          <w:sz w:val="32"/>
          <w:szCs w:val="32"/>
          <w:lang w:eastAsia="zh-CN"/>
        </w:rPr>
        <w:t>年</w:t>
      </w:r>
      <w:r>
        <w:rPr>
          <w:rFonts w:ascii="仿宋" w:hAnsi="仿宋" w:eastAsia="仿宋" w:cstheme="minorEastAsia"/>
          <w:snapToGrid/>
          <w:kern w:val="2"/>
          <w:sz w:val="32"/>
          <w:szCs w:val="32"/>
          <w:lang w:eastAsia="zh-CN"/>
        </w:rPr>
        <w:t>5</w:t>
      </w:r>
      <w:r>
        <w:rPr>
          <w:rFonts w:hint="eastAsia" w:ascii="仿宋" w:hAnsi="仿宋" w:eastAsia="仿宋" w:cstheme="minorEastAsia"/>
          <w:snapToGrid/>
          <w:kern w:val="2"/>
          <w:sz w:val="32"/>
          <w:szCs w:val="32"/>
          <w:lang w:eastAsia="zh-CN"/>
        </w:rPr>
        <w:t>月</w:t>
      </w:r>
      <w:r>
        <w:rPr>
          <w:rFonts w:hint="eastAsia" w:ascii="仿宋" w:hAnsi="仿宋" w:eastAsia="仿宋" w:cstheme="minorEastAsia"/>
          <w:snapToGrid/>
          <w:kern w:val="2"/>
          <w:sz w:val="32"/>
          <w:szCs w:val="32"/>
          <w:lang w:val="en-US" w:eastAsia="zh-CN"/>
        </w:rPr>
        <w:t>23</w:t>
      </w:r>
      <w:r>
        <w:rPr>
          <w:rFonts w:hint="eastAsia" w:ascii="仿宋" w:hAnsi="仿宋" w:eastAsia="仿宋" w:cstheme="minorEastAsia"/>
          <w:snapToGrid/>
          <w:kern w:val="2"/>
          <w:sz w:val="32"/>
          <w:szCs w:val="32"/>
          <w:lang w:eastAsia="zh-CN"/>
        </w:rPr>
        <w:t>日</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一、项目名称：</w:t>
      </w:r>
      <w:r>
        <w:rPr>
          <w:rFonts w:hint="eastAsia" w:ascii="仿宋" w:hAnsi="仿宋" w:eastAsia="仿宋" w:cstheme="minorEastAsia"/>
          <w:snapToGrid/>
          <w:kern w:val="2"/>
          <w:sz w:val="32"/>
          <w:szCs w:val="32"/>
          <w:lang w:eastAsia="zh-CN"/>
        </w:rPr>
        <w:t>采购数据备份平台项目</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二、项目编号：</w:t>
      </w:r>
      <w:r>
        <w:rPr>
          <w:rFonts w:hint="eastAsia" w:ascii="仿宋" w:hAnsi="仿宋" w:eastAsia="仿宋" w:cstheme="minorEastAsia"/>
          <w:snapToGrid/>
          <w:kern w:val="2"/>
          <w:sz w:val="32"/>
          <w:szCs w:val="32"/>
          <w:lang w:eastAsia="zh-CN"/>
        </w:rPr>
        <w:t>SZ_QB_202404300001</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三、招标内容：</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．本项目共为</w:t>
      </w:r>
      <w:r>
        <w:rPr>
          <w:rFonts w:ascii="仿宋" w:hAnsi="仿宋" w:eastAsia="仿宋" w:cs="仿宋"/>
          <w:snapToGrid/>
          <w:kern w:val="2"/>
          <w:sz w:val="32"/>
          <w:szCs w:val="32"/>
          <w:lang w:eastAsia="zh-CN"/>
        </w:rPr>
        <w:t xml:space="preserve"> 1 </w:t>
      </w:r>
      <w:r>
        <w:rPr>
          <w:rFonts w:hint="eastAsia" w:ascii="仿宋" w:hAnsi="仿宋" w:eastAsia="仿宋" w:cs="仿宋"/>
          <w:snapToGrid/>
          <w:kern w:val="2"/>
          <w:sz w:val="32"/>
          <w:szCs w:val="32"/>
          <w:lang w:eastAsia="zh-CN"/>
        </w:rPr>
        <w:t>包</w:t>
      </w:r>
      <w:r>
        <w:rPr>
          <w:rFonts w:ascii="仿宋" w:hAnsi="仿宋" w:eastAsia="仿宋" w:cs="仿宋"/>
          <w:snapToGrid/>
          <w:kern w:val="2"/>
          <w:sz w:val="32"/>
          <w:szCs w:val="32"/>
          <w:lang w:eastAsia="zh-CN"/>
        </w:rPr>
        <w:t>,</w:t>
      </w:r>
      <w:r>
        <w:rPr>
          <w:rFonts w:hint="eastAsia" w:ascii="仿宋" w:hAnsi="仿宋" w:eastAsia="仿宋" w:cs="仿宋"/>
          <w:snapToGrid/>
          <w:kern w:val="2"/>
          <w:sz w:val="32"/>
          <w:szCs w:val="32"/>
          <w:lang w:eastAsia="zh-CN"/>
        </w:rPr>
        <w:t>相关采购需求如下：</w:t>
      </w:r>
    </w:p>
    <w:tbl>
      <w:tblPr>
        <w:tblStyle w:val="9"/>
        <w:tblW w:w="5000" w:type="pct"/>
        <w:tblInd w:w="0" w:type="dxa"/>
        <w:tblLayout w:type="autofit"/>
        <w:tblCellMar>
          <w:top w:w="0" w:type="dxa"/>
          <w:left w:w="108" w:type="dxa"/>
          <w:bottom w:w="0" w:type="dxa"/>
          <w:right w:w="108" w:type="dxa"/>
        </w:tblCellMar>
      </w:tblPr>
      <w:tblGrid>
        <w:gridCol w:w="1080"/>
        <w:gridCol w:w="2235"/>
        <w:gridCol w:w="4298"/>
        <w:gridCol w:w="2063"/>
      </w:tblGrid>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1"/>
                <w:szCs w:val="22"/>
              </w:rPr>
            </w:pPr>
            <w:r>
              <w:rPr>
                <w:rFonts w:ascii="仿宋" w:hAnsi="仿宋" w:eastAsia="仿宋" w:cs="宋体"/>
                <w:sz w:val="21"/>
                <w:szCs w:val="22"/>
              </w:rPr>
              <w:t>序号</w:t>
            </w:r>
          </w:p>
        </w:tc>
        <w:tc>
          <w:tcPr>
            <w:tcW w:w="115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1"/>
                <w:szCs w:val="22"/>
              </w:rPr>
            </w:pPr>
            <w:r>
              <w:rPr>
                <w:rFonts w:ascii="仿宋" w:hAnsi="仿宋" w:eastAsia="仿宋" w:cs="宋体"/>
                <w:sz w:val="21"/>
                <w:szCs w:val="22"/>
              </w:rPr>
              <w:t>产品名称</w:t>
            </w:r>
          </w:p>
        </w:tc>
        <w:tc>
          <w:tcPr>
            <w:tcW w:w="2221" w:type="pct"/>
            <w:tcBorders>
              <w:top w:val="single" w:color="000000" w:sz="4" w:space="0"/>
              <w:left w:val="single" w:color="000000" w:sz="4" w:space="0"/>
              <w:bottom w:val="single" w:color="000000" w:sz="4" w:space="0"/>
              <w:right w:val="single" w:color="000000" w:sz="4" w:space="0"/>
            </w:tcBorders>
            <w:vAlign w:val="center"/>
          </w:tcPr>
          <w:p>
            <w:pPr>
              <w:pStyle w:val="4"/>
              <w:jc w:val="center"/>
              <w:rPr>
                <w:rFonts w:hint="default" w:ascii="仿宋" w:hAnsi="仿宋" w:eastAsia="仿宋" w:cs="宋体"/>
                <w:sz w:val="21"/>
                <w:szCs w:val="22"/>
              </w:rPr>
            </w:pPr>
            <w:r>
              <w:rPr>
                <w:rFonts w:ascii="仿宋" w:hAnsi="仿宋" w:eastAsia="仿宋" w:cs="宋体"/>
                <w:sz w:val="21"/>
                <w:szCs w:val="22"/>
              </w:rPr>
              <w:t>详细要求</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1"/>
                <w:szCs w:val="22"/>
              </w:rPr>
            </w:pPr>
            <w:r>
              <w:rPr>
                <w:rFonts w:ascii="仿宋" w:hAnsi="仿宋" w:eastAsia="仿宋" w:cs="宋体"/>
                <w:sz w:val="21"/>
                <w:szCs w:val="22"/>
              </w:rPr>
              <w:t>数量</w:t>
            </w:r>
          </w:p>
        </w:tc>
      </w:tr>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1"/>
                <w:szCs w:val="22"/>
              </w:rPr>
            </w:pPr>
            <w:r>
              <w:rPr>
                <w:rFonts w:ascii="仿宋" w:hAnsi="仿宋" w:eastAsia="仿宋" w:cs="宋体"/>
                <w:sz w:val="21"/>
                <w:szCs w:val="22"/>
              </w:rPr>
              <w:t>1</w:t>
            </w:r>
          </w:p>
        </w:tc>
        <w:tc>
          <w:tcPr>
            <w:tcW w:w="115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1"/>
                <w:szCs w:val="22"/>
              </w:rPr>
            </w:pPr>
            <w:r>
              <w:rPr>
                <w:rFonts w:ascii="仿宋" w:hAnsi="仿宋" w:eastAsia="仿宋" w:cs="宋体"/>
                <w:sz w:val="21"/>
                <w:szCs w:val="22"/>
              </w:rPr>
              <w:t>数据备份平台</w:t>
            </w:r>
          </w:p>
        </w:tc>
        <w:tc>
          <w:tcPr>
            <w:tcW w:w="2221" w:type="pct"/>
            <w:tcBorders>
              <w:top w:val="single" w:color="000000" w:sz="4" w:space="0"/>
              <w:left w:val="single" w:color="000000" w:sz="4" w:space="0"/>
              <w:bottom w:val="single" w:color="000000" w:sz="4" w:space="0"/>
              <w:right w:val="single" w:color="000000" w:sz="4" w:space="0"/>
            </w:tcBorders>
          </w:tcPr>
          <w:p>
            <w:pPr>
              <w:pStyle w:val="4"/>
              <w:jc w:val="left"/>
              <w:rPr>
                <w:rFonts w:hint="default" w:ascii="仿宋" w:hAnsi="仿宋" w:eastAsia="仿宋" w:cs="宋体"/>
                <w:sz w:val="21"/>
                <w:szCs w:val="22"/>
              </w:rPr>
            </w:pPr>
            <w:r>
              <w:rPr>
                <w:rFonts w:ascii="仿宋" w:hAnsi="仿宋" w:eastAsia="仿宋" w:cs="宋体"/>
                <w:sz w:val="21"/>
                <w:szCs w:val="22"/>
              </w:rPr>
              <w:t>【软件部署】</w:t>
            </w:r>
          </w:p>
          <w:p>
            <w:pPr>
              <w:pStyle w:val="4"/>
              <w:jc w:val="left"/>
              <w:rPr>
                <w:rFonts w:hint="default" w:ascii="仿宋" w:hAnsi="仿宋" w:eastAsia="仿宋" w:cs="宋体"/>
                <w:sz w:val="21"/>
                <w:szCs w:val="22"/>
              </w:rPr>
            </w:pPr>
            <w:r>
              <w:rPr>
                <w:rFonts w:ascii="仿宋" w:hAnsi="仿宋" w:eastAsia="仿宋" w:cs="宋体"/>
                <w:sz w:val="21"/>
                <w:szCs w:val="22"/>
              </w:rPr>
              <w:t>1.服务器端需支持x86开源欧拉等操作系统；</w:t>
            </w:r>
          </w:p>
          <w:p>
            <w:pPr>
              <w:pStyle w:val="4"/>
              <w:jc w:val="left"/>
              <w:rPr>
                <w:rFonts w:hint="default" w:ascii="仿宋" w:hAnsi="仿宋" w:eastAsia="仿宋" w:cs="宋体"/>
                <w:sz w:val="21"/>
                <w:szCs w:val="22"/>
              </w:rPr>
            </w:pPr>
            <w:r>
              <w:rPr>
                <w:rFonts w:ascii="仿宋" w:hAnsi="仿宋" w:eastAsia="仿宋" w:cs="宋体"/>
                <w:sz w:val="21"/>
                <w:szCs w:val="22"/>
              </w:rPr>
              <w:t>2.实现2节点及以上集群方式部署；</w:t>
            </w:r>
          </w:p>
          <w:p>
            <w:pPr>
              <w:pStyle w:val="4"/>
              <w:jc w:val="left"/>
              <w:rPr>
                <w:rFonts w:hint="default" w:ascii="仿宋" w:hAnsi="仿宋" w:eastAsia="仿宋" w:cs="宋体"/>
                <w:sz w:val="21"/>
                <w:szCs w:val="22"/>
              </w:rPr>
            </w:pPr>
            <w:r>
              <w:rPr>
                <w:rFonts w:ascii="仿宋" w:hAnsi="仿宋" w:eastAsia="仿宋" w:cs="宋体"/>
                <w:sz w:val="21"/>
                <w:szCs w:val="22"/>
              </w:rPr>
              <w:t>3.提供数据备份软件永久性授权服务，其中备份后端容量</w:t>
            </w:r>
            <w:r>
              <w:rPr>
                <w:rFonts w:hint="default" w:ascii="仿宋" w:hAnsi="仿宋" w:eastAsia="仿宋" w:cs="宋体"/>
                <w:sz w:val="21"/>
                <w:szCs w:val="22"/>
              </w:rPr>
              <w:t>6</w:t>
            </w:r>
            <w:r>
              <w:rPr>
                <w:rFonts w:ascii="仿宋" w:hAnsi="仿宋" w:eastAsia="仿宋" w:cs="宋体"/>
                <w:sz w:val="21"/>
                <w:szCs w:val="22"/>
              </w:rPr>
              <w:t>00T，支持实时/定时备份保护、副本数据管理、重复数据删除、永久增量、数据防篡改、强制数据保留等功能，客户端兼容windows、linux、unix、AIX、开源欧拉</w:t>
            </w:r>
            <w:r>
              <w:rPr>
                <w:rFonts w:ascii="仿宋" w:hAnsi="仿宋" w:eastAsia="仿宋" w:cs="宋体"/>
                <w:sz w:val="18"/>
                <w:szCs w:val="18"/>
              </w:rPr>
              <w:t>、</w:t>
            </w:r>
            <w:r>
              <w:rPr>
                <w:rFonts w:ascii="仿宋" w:hAnsi="仿宋" w:eastAsia="仿宋" w:cs="宋体"/>
                <w:sz w:val="21"/>
                <w:szCs w:val="22"/>
              </w:rPr>
              <w:t>麒麟等操作系统。</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1"/>
                <w:szCs w:val="22"/>
              </w:rPr>
            </w:pPr>
            <w:r>
              <w:rPr>
                <w:rFonts w:ascii="仿宋" w:hAnsi="仿宋" w:eastAsia="仿宋" w:cs="宋体"/>
                <w:sz w:val="21"/>
                <w:szCs w:val="22"/>
              </w:rPr>
              <w:t>1套</w:t>
            </w:r>
          </w:p>
        </w:tc>
      </w:tr>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1"/>
                <w:szCs w:val="22"/>
              </w:rPr>
            </w:pPr>
            <w:r>
              <w:rPr>
                <w:rFonts w:ascii="仿宋" w:hAnsi="仿宋" w:eastAsia="仿宋" w:cs="宋体"/>
                <w:sz w:val="21"/>
                <w:szCs w:val="22"/>
              </w:rPr>
              <w:t>2</w:t>
            </w:r>
          </w:p>
        </w:tc>
        <w:tc>
          <w:tcPr>
            <w:tcW w:w="115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1"/>
                <w:szCs w:val="22"/>
              </w:rPr>
            </w:pPr>
            <w:r>
              <w:rPr>
                <w:rFonts w:ascii="仿宋" w:hAnsi="仿宋" w:eastAsia="仿宋" w:cs="宋体"/>
                <w:sz w:val="21"/>
                <w:szCs w:val="22"/>
              </w:rPr>
              <w:t>集成实施及定制化开发服务</w:t>
            </w:r>
          </w:p>
        </w:tc>
        <w:tc>
          <w:tcPr>
            <w:tcW w:w="2221" w:type="pct"/>
            <w:tcBorders>
              <w:top w:val="single" w:color="000000" w:sz="4" w:space="0"/>
              <w:left w:val="single" w:color="000000" w:sz="4" w:space="0"/>
              <w:bottom w:val="single" w:color="000000" w:sz="4" w:space="0"/>
              <w:right w:val="single" w:color="000000" w:sz="4" w:space="0"/>
            </w:tcBorders>
          </w:tcPr>
          <w:p>
            <w:pPr>
              <w:pStyle w:val="4"/>
              <w:jc w:val="left"/>
              <w:rPr>
                <w:rFonts w:hint="default" w:ascii="仿宋" w:hAnsi="仿宋" w:eastAsia="仿宋" w:cs="宋体"/>
                <w:sz w:val="21"/>
                <w:szCs w:val="22"/>
              </w:rPr>
            </w:pPr>
            <w:r>
              <w:rPr>
                <w:rFonts w:ascii="仿宋" w:hAnsi="仿宋" w:eastAsia="仿宋" w:cs="宋体"/>
                <w:sz w:val="21"/>
                <w:szCs w:val="22"/>
              </w:rPr>
              <w:t>【开发服务】提供集成实施及定制化开发服务，根据实际的业务需求和目标，设计定制化的解决方案。包括确定所需的功能、界面设计、系统架构等。在开发完成后进行全面的测试和质量保证工作，以确保定制化软件的稳定性和功能完整性，并提供长期的技术支持和维护服务，以确保定制化软件持续运行和满足实际的需求。</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1"/>
                <w:szCs w:val="22"/>
              </w:rPr>
            </w:pPr>
            <w:r>
              <w:rPr>
                <w:rFonts w:ascii="仿宋" w:hAnsi="仿宋" w:eastAsia="仿宋" w:cs="宋体"/>
                <w:sz w:val="21"/>
                <w:szCs w:val="22"/>
              </w:rPr>
              <w:t>1项</w:t>
            </w:r>
          </w:p>
        </w:tc>
      </w:tr>
    </w:tbl>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2</w:t>
      </w:r>
      <w:r>
        <w:rPr>
          <w:rFonts w:hint="eastAsia" w:ascii="仿宋" w:hAnsi="仿宋" w:eastAsia="仿宋" w:cs="仿宋"/>
          <w:snapToGrid/>
          <w:kern w:val="2"/>
          <w:sz w:val="32"/>
          <w:szCs w:val="32"/>
          <w:lang w:eastAsia="zh-CN"/>
        </w:rPr>
        <w:t>．中选数量：</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如有效合格投标人数不足</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家的，按废标处理；</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有效合格投标人数</w:t>
      </w:r>
      <w:r>
        <w:rPr>
          <w:rFonts w:ascii="仿宋" w:hAnsi="仿宋" w:eastAsia="仿宋" w:cs="仿宋"/>
          <w:snapToGrid/>
          <w:kern w:val="2"/>
          <w:sz w:val="32"/>
          <w:szCs w:val="32"/>
          <w:lang w:eastAsia="zh-CN"/>
        </w:rPr>
        <w:t xml:space="preserve"> 3 </w:t>
      </w:r>
      <w:r>
        <w:rPr>
          <w:rFonts w:hint="eastAsia" w:ascii="仿宋" w:hAnsi="仿宋" w:eastAsia="仿宋" w:cs="仿宋"/>
          <w:snapToGrid/>
          <w:kern w:val="2"/>
          <w:sz w:val="32"/>
          <w:szCs w:val="32"/>
          <w:lang w:eastAsia="zh-CN"/>
        </w:rPr>
        <w:t>家（含）以上的，中标人数量：</w:t>
      </w: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名。</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．服务期限：</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年</w:t>
      </w:r>
      <w:r>
        <w:rPr>
          <w:rFonts w:ascii="仿宋" w:hAnsi="仿宋" w:eastAsia="仿宋" w:cs="仿宋"/>
          <w:snapToGrid/>
          <w:kern w:val="2"/>
          <w:sz w:val="32"/>
          <w:szCs w:val="32"/>
          <w:lang w:eastAsia="zh-CN"/>
        </w:rPr>
        <w:t xml:space="preserve"> </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 xml:space="preserve">4. </w:t>
      </w:r>
      <w:r>
        <w:rPr>
          <w:rFonts w:hint="eastAsia" w:ascii="仿宋" w:hAnsi="仿宋" w:eastAsia="仿宋" w:cs="仿宋"/>
          <w:snapToGrid/>
          <w:kern w:val="2"/>
          <w:sz w:val="32"/>
          <w:szCs w:val="32"/>
          <w:lang w:eastAsia="zh-CN"/>
        </w:rPr>
        <w:t>最高报价：</w:t>
      </w:r>
      <w:r>
        <w:rPr>
          <w:rFonts w:hint="eastAsia" w:ascii="仿宋" w:hAnsi="仿宋" w:eastAsia="仿宋" w:cs="仿宋"/>
          <w:snapToGrid/>
          <w:kern w:val="2"/>
          <w:sz w:val="32"/>
          <w:szCs w:val="32"/>
          <w:lang w:val="en-US" w:eastAsia="zh-CN"/>
        </w:rPr>
        <w:t>79</w:t>
      </w:r>
      <w:r>
        <w:rPr>
          <w:rFonts w:hint="eastAsia" w:ascii="仿宋" w:hAnsi="仿宋" w:eastAsia="仿宋" w:cs="仿宋"/>
          <w:snapToGrid/>
          <w:kern w:val="2"/>
          <w:sz w:val="32"/>
          <w:szCs w:val="32"/>
          <w:lang w:eastAsia="zh-CN"/>
        </w:rPr>
        <w:t>万元人民币</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四、合格投标人必须符合以下条件，否则招标人有权拒绝投标人的投标</w:t>
      </w:r>
    </w:p>
    <w:p>
      <w:pPr>
        <w:pStyle w:val="3"/>
        <w:spacing w:before="68" w:line="560" w:lineRule="exact"/>
        <w:ind w:right="7"/>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本项目合格的投标人应具备以下条件：</w:t>
      </w:r>
    </w:p>
    <w:p>
      <w:pPr>
        <w:pStyle w:val="3"/>
        <w:numPr>
          <w:ilvl w:val="0"/>
          <w:numId w:val="1"/>
        </w:numPr>
        <w:spacing w:before="68" w:line="560" w:lineRule="exact"/>
        <w:ind w:left="141" w:leftChars="67" w:right="7"/>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具有独立承担民事责任能力的在中华人民共和国境内注册的法人或其他组织；</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具有良好的商业信誉和健全的财务会计制度；</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具有履行合同所必需的服务和专业能力；</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具有依法缴纳税收和社会保障资金的良好记录；</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投标人不得为“信用中国”网站（</w:t>
      </w:r>
      <w:r>
        <w:rPr>
          <w:rFonts w:ascii="仿宋" w:hAnsi="仿宋" w:eastAsia="仿宋" w:cs="仿宋"/>
          <w:snapToGrid/>
          <w:kern w:val="2"/>
          <w:sz w:val="32"/>
          <w:szCs w:val="32"/>
          <w:lang w:eastAsia="zh-CN"/>
        </w:rPr>
        <w:t>www.creditchina.gov.cn</w:t>
      </w:r>
      <w:r>
        <w:rPr>
          <w:rFonts w:hint="eastAsia" w:ascii="仿宋" w:hAnsi="仿宋" w:eastAsia="仿宋" w:cs="仿宋"/>
          <w:snapToGrid/>
          <w:kern w:val="2"/>
          <w:sz w:val="32"/>
          <w:szCs w:val="32"/>
          <w:lang w:eastAsia="zh-CN"/>
        </w:rPr>
        <w:t>）中列入失信被执行人和重大税收违法案件当事人名单的供应商，不得为中国政府采购网（</w:t>
      </w:r>
      <w:r>
        <w:rPr>
          <w:rFonts w:ascii="仿宋" w:hAnsi="仿宋" w:eastAsia="仿宋" w:cs="仿宋"/>
          <w:snapToGrid/>
          <w:kern w:val="2"/>
          <w:sz w:val="32"/>
          <w:szCs w:val="32"/>
          <w:lang w:eastAsia="zh-CN"/>
        </w:rPr>
        <w:t>www.ccgp.gov.cn</w:t>
      </w:r>
      <w:r>
        <w:rPr>
          <w:rFonts w:hint="eastAsia" w:ascii="仿宋" w:hAnsi="仿宋" w:eastAsia="仿宋" w:cs="仿宋"/>
          <w:snapToGrid/>
          <w:kern w:val="2"/>
          <w:sz w:val="32"/>
          <w:szCs w:val="32"/>
          <w:lang w:eastAsia="zh-CN"/>
        </w:rPr>
        <w:t>）政府采购严重违法失信行为记录名单中被财政部门禁止参加采购活动的供应商；</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单位负责人为同一人或者存在控股、管理关系的不同单位，不得参加同一标段投标或者未划分标段的同一招标项目投标；</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不接受联合体投标，不允许转包、分包。</w:t>
      </w:r>
    </w:p>
    <w:p>
      <w:pPr>
        <w:pStyle w:val="3"/>
        <w:numPr>
          <w:ilvl w:val="0"/>
          <w:numId w:val="2"/>
        </w:numPr>
        <w:spacing w:before="68" w:line="560" w:lineRule="exact"/>
        <w:ind w:right="6"/>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 xml:space="preserve"> 供应商报名及招标文件领取</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报名时间：</w:t>
      </w:r>
      <w:bookmarkStart w:id="0" w:name="OLE_LINK1"/>
      <w:r>
        <w:rPr>
          <w:rFonts w:hint="eastAsia" w:ascii="仿宋" w:hAnsi="仿宋" w:eastAsia="仿宋" w:cs="仿宋"/>
          <w:snapToGrid/>
          <w:kern w:val="2"/>
          <w:sz w:val="32"/>
          <w:szCs w:val="32"/>
          <w:lang w:eastAsia="zh-CN"/>
        </w:rPr>
        <w:t>招标公告发布后</w:t>
      </w:r>
      <w:r>
        <w:rPr>
          <w:rFonts w:hint="eastAsia" w:ascii="仿宋" w:hAnsi="仿宋" w:eastAsia="仿宋" w:cs="仿宋"/>
          <w:snapToGrid/>
          <w:kern w:val="2"/>
          <w:sz w:val="36"/>
          <w:szCs w:val="36"/>
          <w:lang w:eastAsia="zh-CN"/>
        </w:rPr>
        <w:t>5</w:t>
      </w:r>
      <w:r>
        <w:rPr>
          <w:rFonts w:hint="eastAsia" w:ascii="仿宋" w:hAnsi="仿宋" w:eastAsia="仿宋" w:cs="仿宋"/>
          <w:snapToGrid/>
          <w:kern w:val="2"/>
          <w:sz w:val="32"/>
          <w:szCs w:val="32"/>
          <w:lang w:eastAsia="zh-CN"/>
        </w:rPr>
        <w:t>个工作日内</w:t>
      </w:r>
      <w:bookmarkEnd w:id="0"/>
      <w:r>
        <w:rPr>
          <w:rFonts w:hint="eastAsia" w:ascii="仿宋" w:hAnsi="仿宋" w:eastAsia="仿宋" w:cs="仿宋"/>
          <w:snapToGrid/>
          <w:kern w:val="2"/>
          <w:sz w:val="32"/>
          <w:szCs w:val="32"/>
          <w:lang w:eastAsia="zh-CN"/>
        </w:rPr>
        <w:t>。</w:t>
      </w:r>
    </w:p>
    <w:p>
      <w:pPr>
        <w:pStyle w:val="3"/>
        <w:spacing w:before="68" w:line="560" w:lineRule="exact"/>
        <w:ind w:right="7" w:firstLine="320" w:firstLineChars="10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(北京时间202</w:t>
      </w: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年</w:t>
      </w:r>
      <w:r>
        <w:rPr>
          <w:rFonts w:ascii="仿宋" w:hAnsi="仿宋" w:eastAsia="仿宋" w:cs="仿宋"/>
          <w:snapToGrid/>
          <w:kern w:val="2"/>
          <w:sz w:val="32"/>
          <w:szCs w:val="32"/>
          <w:lang w:eastAsia="zh-CN"/>
        </w:rPr>
        <w:t>5</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27</w:t>
      </w:r>
      <w:bookmarkStart w:id="3" w:name="_GoBack"/>
      <w:bookmarkEnd w:id="3"/>
      <w:r>
        <w:rPr>
          <w:rFonts w:hint="eastAsia" w:ascii="仿宋" w:hAnsi="仿宋" w:eastAsia="仿宋" w:cs="仿宋"/>
          <w:snapToGrid/>
          <w:kern w:val="2"/>
          <w:sz w:val="32"/>
          <w:szCs w:val="32"/>
          <w:lang w:eastAsia="zh-CN"/>
        </w:rPr>
        <w:t>日9:00至202</w:t>
      </w: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年</w:t>
      </w:r>
      <w:r>
        <w:rPr>
          <w:rFonts w:ascii="仿宋" w:hAnsi="仿宋" w:eastAsia="仿宋" w:cs="仿宋"/>
          <w:snapToGrid/>
          <w:kern w:val="2"/>
          <w:sz w:val="32"/>
          <w:szCs w:val="32"/>
          <w:lang w:eastAsia="zh-CN"/>
        </w:rPr>
        <w:t>5</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31</w:t>
      </w:r>
      <w:r>
        <w:rPr>
          <w:rFonts w:hint="eastAsia" w:ascii="仿宋" w:hAnsi="仿宋" w:eastAsia="仿宋" w:cs="仿宋"/>
          <w:snapToGrid/>
          <w:kern w:val="2"/>
          <w:sz w:val="32"/>
          <w:szCs w:val="32"/>
          <w:lang w:eastAsia="zh-CN"/>
        </w:rPr>
        <w:t>日18:00)</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报名参与招标人采购项目的供应商应通过电子邮箱向招标人递交有效的供应商报名申请材料，免费领取本项目招标文件。招标人收到报名电子材料后，通过电子邮箱发送招标文件。</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报名申请材料如下：</w:t>
      </w:r>
    </w:p>
    <w:p>
      <w:pPr>
        <w:pStyle w:val="3"/>
        <w:numPr>
          <w:ilvl w:val="0"/>
          <w:numId w:val="4"/>
        </w:numPr>
        <w:spacing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招标文件</w:t>
      </w:r>
      <w:r>
        <w:rPr>
          <w:rFonts w:hint="eastAsia" w:ascii="仿宋" w:hAnsi="仿宋" w:eastAsia="仿宋" w:cstheme="minorEastAsia"/>
          <w:snapToGrid/>
          <w:kern w:val="2"/>
          <w:sz w:val="32"/>
          <w:szCs w:val="32"/>
          <w:lang w:eastAsia="zh-CN"/>
        </w:rPr>
        <w:t>领取登记表</w:t>
      </w:r>
      <w:bookmarkStart w:id="1" w:name="OLE_LINK2"/>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附件1</w:t>
      </w:r>
      <w:r>
        <w:rPr>
          <w:rFonts w:ascii="仿宋" w:hAnsi="仿宋" w:eastAsia="仿宋" w:cstheme="minorEastAsia"/>
          <w:snapToGrid/>
          <w:kern w:val="2"/>
          <w:sz w:val="32"/>
          <w:szCs w:val="32"/>
          <w:lang w:eastAsia="zh-CN"/>
        </w:rPr>
        <w:t>）</w:t>
      </w:r>
      <w:bookmarkEnd w:id="1"/>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保密协议书</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附件2</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加盖公章。</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投标人营业执照</w:t>
      </w:r>
      <w:r>
        <w:rPr>
          <w:rFonts w:hint="eastAsia" w:ascii="仿宋" w:hAnsi="仿宋" w:eastAsia="仿宋" w:cstheme="minorEastAsia"/>
          <w:snapToGrid/>
          <w:kern w:val="2"/>
          <w:sz w:val="32"/>
          <w:szCs w:val="32"/>
          <w:lang w:eastAsia="zh-CN"/>
        </w:rPr>
        <w:t>副本</w:t>
      </w:r>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 xml:space="preserve">投标人法定代表人授权书签字并加盖公章（格式自拟）。 </w:t>
      </w:r>
    </w:p>
    <w:p>
      <w:pPr>
        <w:pStyle w:val="3"/>
        <w:spacing w:before="68" w:line="560" w:lineRule="exact"/>
        <w:ind w:right="7" w:firstLine="640" w:firstLineChars="200"/>
        <w:outlineLvl w:val="3"/>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以上材料均以 pdf 彩色扫描件提供。</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六、 提问截止时间和答复时间</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各投标人对招标文件有疑义的，应当向招标人发送邮件一次性提出问题。</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提问截止时间为北京时间 202</w:t>
      </w: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6</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 xml:space="preserve"> 日</w:t>
      </w:r>
      <w:bookmarkStart w:id="2" w:name="OLE_LINK3"/>
      <w:r>
        <w:rPr>
          <w:rFonts w:ascii="仿宋" w:hAnsi="仿宋" w:eastAsia="仿宋" w:cs="仿宋"/>
          <w:snapToGrid/>
          <w:kern w:val="2"/>
          <w:sz w:val="32"/>
          <w:szCs w:val="32"/>
          <w:lang w:eastAsia="zh-CN"/>
        </w:rPr>
        <w:t>18</w:t>
      </w:r>
      <w:r>
        <w:rPr>
          <w:rFonts w:hint="eastAsia" w:ascii="仿宋" w:hAnsi="仿宋" w:eastAsia="仿宋" w:cs="仿宋"/>
          <w:snapToGrid/>
          <w:kern w:val="2"/>
          <w:sz w:val="32"/>
          <w:szCs w:val="32"/>
          <w:lang w:eastAsia="zh-CN"/>
        </w:rPr>
        <w:t>:00</w:t>
      </w:r>
      <w:bookmarkEnd w:id="2"/>
      <w:r>
        <w:rPr>
          <w:rFonts w:hint="eastAsia" w:ascii="仿宋" w:hAnsi="仿宋" w:eastAsia="仿宋" w:cs="仿宋"/>
          <w:snapToGrid/>
          <w:kern w:val="2"/>
          <w:sz w:val="32"/>
          <w:szCs w:val="32"/>
          <w:lang w:eastAsia="zh-CN"/>
        </w:rPr>
        <w:t>。</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答复截止时间为北京时间 202</w:t>
      </w: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6</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7</w:t>
      </w:r>
      <w:r>
        <w:rPr>
          <w:rFonts w:hint="eastAsia" w:ascii="仿宋" w:hAnsi="仿宋" w:eastAsia="仿宋" w:cs="仿宋"/>
          <w:snapToGrid/>
          <w:kern w:val="2"/>
          <w:sz w:val="32"/>
          <w:szCs w:val="32"/>
          <w:lang w:eastAsia="zh-CN"/>
        </w:rPr>
        <w:t xml:space="preserve"> 日</w:t>
      </w:r>
      <w:r>
        <w:rPr>
          <w:rFonts w:ascii="仿宋" w:hAnsi="仿宋" w:eastAsia="仿宋" w:cs="仿宋"/>
          <w:snapToGrid/>
          <w:kern w:val="2"/>
          <w:sz w:val="32"/>
          <w:szCs w:val="32"/>
          <w:lang w:eastAsia="zh-CN"/>
        </w:rPr>
        <w:t>18</w:t>
      </w:r>
      <w:r>
        <w:rPr>
          <w:rFonts w:hint="eastAsia" w:ascii="仿宋" w:hAnsi="仿宋" w:eastAsia="仿宋" w:cs="仿宋"/>
          <w:snapToGrid/>
          <w:kern w:val="2"/>
          <w:sz w:val="32"/>
          <w:szCs w:val="32"/>
          <w:lang w:eastAsia="zh-CN"/>
        </w:rPr>
        <w:t>:00，通过邮件统一回复。</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七、投标截止时间和开标时间：</w:t>
      </w:r>
    </w:p>
    <w:p>
      <w:pPr>
        <w:pStyle w:val="3"/>
        <w:numPr>
          <w:ilvl w:val="0"/>
          <w:numId w:val="6"/>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投标截至时间：北京时间 202</w:t>
      </w: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6</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13</w:t>
      </w:r>
      <w:r>
        <w:rPr>
          <w:rFonts w:hint="eastAsia" w:ascii="仿宋" w:hAnsi="仿宋" w:eastAsia="仿宋" w:cs="仿宋"/>
          <w:snapToGrid/>
          <w:kern w:val="2"/>
          <w:sz w:val="32"/>
          <w:szCs w:val="32"/>
          <w:lang w:eastAsia="zh-CN"/>
        </w:rPr>
        <w:t xml:space="preserve"> 日</w:t>
      </w:r>
      <w:r>
        <w:rPr>
          <w:rFonts w:hint="eastAsia" w:ascii="仿宋" w:hAnsi="仿宋" w:eastAsia="仿宋" w:cs="仿宋"/>
          <w:snapToGrid/>
          <w:kern w:val="2"/>
          <w:sz w:val="32"/>
          <w:szCs w:val="32"/>
          <w:lang w:val="en-US" w:eastAsia="zh-CN"/>
        </w:rPr>
        <w:t xml:space="preserve"> 9</w:t>
      </w:r>
      <w:r>
        <w:rPr>
          <w:rFonts w:hint="eastAsia" w:ascii="仿宋" w:hAnsi="仿宋" w:eastAsia="仿宋" w:cs="仿宋"/>
          <w:snapToGrid/>
          <w:kern w:val="2"/>
          <w:sz w:val="32"/>
          <w:szCs w:val="32"/>
          <w:lang w:eastAsia="zh-CN"/>
        </w:rPr>
        <w:t>:</w:t>
      </w:r>
      <w:r>
        <w:rPr>
          <w:rFonts w:hint="eastAsia" w:ascii="仿宋" w:hAnsi="仿宋" w:eastAsia="仿宋" w:cs="仿宋"/>
          <w:snapToGrid/>
          <w:kern w:val="2"/>
          <w:sz w:val="32"/>
          <w:szCs w:val="32"/>
          <w:lang w:val="en-US" w:eastAsia="zh-CN"/>
        </w:rPr>
        <w:t>59</w:t>
      </w:r>
    </w:p>
    <w:p>
      <w:pPr>
        <w:pStyle w:val="3"/>
        <w:numPr>
          <w:ilvl w:val="0"/>
          <w:numId w:val="6"/>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开 标 时 间: </w:t>
      </w:r>
      <w:r>
        <w:rPr>
          <w:rFonts w:ascii="仿宋" w:hAnsi="仿宋" w:eastAsia="仿宋" w:cs="仿宋"/>
          <w:snapToGrid/>
          <w:kern w:val="2"/>
          <w:sz w:val="32"/>
          <w:szCs w:val="32"/>
          <w:lang w:eastAsia="zh-CN"/>
        </w:rPr>
        <w:t xml:space="preserve"> </w:t>
      </w:r>
      <w:r>
        <w:rPr>
          <w:rFonts w:hint="eastAsia" w:ascii="仿宋" w:hAnsi="仿宋" w:eastAsia="仿宋" w:cs="仿宋"/>
          <w:snapToGrid/>
          <w:kern w:val="2"/>
          <w:sz w:val="32"/>
          <w:szCs w:val="32"/>
          <w:lang w:eastAsia="zh-CN"/>
        </w:rPr>
        <w:t>北京时间 202</w:t>
      </w:r>
      <w:r>
        <w:rPr>
          <w:rFonts w:hint="eastAsia" w:ascii="仿宋" w:hAnsi="仿宋" w:eastAsia="仿宋" w:cs="仿宋"/>
          <w:snapToGrid/>
          <w:kern w:val="2"/>
          <w:sz w:val="32"/>
          <w:szCs w:val="32"/>
          <w:lang w:val="en-US" w:eastAsia="zh-CN"/>
        </w:rPr>
        <w:t>4</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6</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13</w:t>
      </w:r>
      <w:r>
        <w:rPr>
          <w:rFonts w:hint="eastAsia" w:ascii="仿宋" w:hAnsi="仿宋" w:eastAsia="仿宋" w:cs="仿宋"/>
          <w:snapToGrid/>
          <w:kern w:val="2"/>
          <w:sz w:val="32"/>
          <w:szCs w:val="32"/>
          <w:lang w:eastAsia="zh-CN"/>
        </w:rPr>
        <w:t xml:space="preserve"> 日</w:t>
      </w:r>
      <w:r>
        <w:rPr>
          <w:rFonts w:hint="eastAsia" w:ascii="仿宋" w:hAnsi="仿宋" w:eastAsia="仿宋" w:cs="仿宋"/>
          <w:snapToGrid/>
          <w:kern w:val="2"/>
          <w:sz w:val="32"/>
          <w:szCs w:val="32"/>
          <w:lang w:val="en-US" w:eastAsia="zh-CN"/>
        </w:rPr>
        <w:t xml:space="preserve"> </w:t>
      </w:r>
      <w:r>
        <w:rPr>
          <w:rFonts w:ascii="仿宋" w:hAnsi="仿宋" w:eastAsia="仿宋" w:cs="仿宋"/>
          <w:snapToGrid/>
          <w:kern w:val="2"/>
          <w:sz w:val="32"/>
          <w:szCs w:val="32"/>
          <w:lang w:eastAsia="zh-CN"/>
        </w:rPr>
        <w:t>10</w:t>
      </w:r>
      <w:r>
        <w:rPr>
          <w:rFonts w:hint="eastAsia" w:ascii="仿宋" w:hAnsi="仿宋" w:eastAsia="仿宋" w:cs="仿宋"/>
          <w:snapToGrid/>
          <w:kern w:val="2"/>
          <w:sz w:val="32"/>
          <w:szCs w:val="32"/>
          <w:lang w:eastAsia="zh-CN"/>
        </w:rPr>
        <w:t>:00</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八、投标地点和开标地点：</w:t>
      </w:r>
    </w:p>
    <w:p>
      <w:pPr>
        <w:pStyle w:val="3"/>
        <w:spacing w:before="68" w:line="560" w:lineRule="exact"/>
        <w:ind w:right="6"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广东省深圳市福田区福田路24号海岸环庆大厦</w:t>
      </w:r>
      <w:r>
        <w:rPr>
          <w:rFonts w:ascii="仿宋" w:hAnsi="仿宋" w:eastAsia="仿宋" w:cs="仿宋"/>
          <w:snapToGrid/>
          <w:kern w:val="2"/>
          <w:sz w:val="32"/>
          <w:szCs w:val="32"/>
          <w:lang w:eastAsia="zh-CN"/>
        </w:rPr>
        <w:t>42</w:t>
      </w:r>
      <w:r>
        <w:rPr>
          <w:rFonts w:hint="eastAsia" w:ascii="仿宋" w:hAnsi="仿宋" w:eastAsia="仿宋" w:cs="仿宋"/>
          <w:snapToGrid/>
          <w:kern w:val="2"/>
          <w:sz w:val="32"/>
          <w:szCs w:val="32"/>
          <w:lang w:eastAsia="zh-CN"/>
        </w:rPr>
        <w:t>楼4</w:t>
      </w:r>
      <w:r>
        <w:rPr>
          <w:rFonts w:ascii="仿宋" w:hAnsi="仿宋" w:eastAsia="仿宋" w:cs="仿宋"/>
          <w:snapToGrid/>
          <w:kern w:val="2"/>
          <w:sz w:val="32"/>
          <w:szCs w:val="32"/>
          <w:lang w:eastAsia="zh-CN"/>
        </w:rPr>
        <w:t>201</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九、招标人联系方式：</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联 系 人： 凌海培</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电    话： </w:t>
      </w:r>
      <w:r>
        <w:rPr>
          <w:rFonts w:ascii="仿宋" w:hAnsi="仿宋" w:eastAsia="仿宋" w:cs="仿宋"/>
          <w:snapToGrid/>
          <w:kern w:val="2"/>
          <w:sz w:val="32"/>
          <w:szCs w:val="32"/>
          <w:lang w:eastAsia="zh-CN"/>
        </w:rPr>
        <w:t>0755</w:t>
      </w:r>
      <w:r>
        <w:rPr>
          <w:rFonts w:hint="eastAsia" w:ascii="仿宋" w:hAnsi="仿宋" w:eastAsia="仿宋" w:cs="仿宋"/>
          <w:snapToGrid/>
          <w:kern w:val="2"/>
          <w:sz w:val="32"/>
          <w:szCs w:val="32"/>
          <w:lang w:eastAsia="zh-CN"/>
        </w:rPr>
        <w:t>-</w:t>
      </w:r>
      <w:r>
        <w:rPr>
          <w:rFonts w:ascii="仿宋" w:hAnsi="仿宋" w:eastAsia="仿宋" w:cs="仿宋"/>
          <w:snapToGrid/>
          <w:kern w:val="2"/>
          <w:sz w:val="32"/>
          <w:szCs w:val="32"/>
          <w:lang w:eastAsia="zh-CN"/>
        </w:rPr>
        <w:t>36838308</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邮    箱： linghaipei</w:t>
      </w:r>
      <w:r>
        <w:rPr>
          <w:rFonts w:ascii="仿宋" w:hAnsi="仿宋" w:eastAsia="仿宋" w:cs="仿宋"/>
          <w:snapToGrid/>
          <w:kern w:val="2"/>
          <w:sz w:val="32"/>
          <w:szCs w:val="32"/>
          <w:lang w:eastAsia="zh-CN"/>
        </w:rPr>
        <w:t>@chinalife.com.hk</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地    址： 广东省深圳市福田区福田路24号海岸环庆大厦</w:t>
      </w:r>
    </w:p>
    <w:sectPr>
      <w:pgSz w:w="11907" w:h="16839"/>
      <w:pgMar w:top="1431" w:right="1262" w:bottom="1128" w:left="11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Microsoft YaHei UI"/>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24F60"/>
    <w:multiLevelType w:val="singleLevel"/>
    <w:tmpl w:val="81724F60"/>
    <w:lvl w:ilvl="0" w:tentative="0">
      <w:start w:val="1"/>
      <w:numFmt w:val="decimal"/>
      <w:suff w:val="nothing"/>
      <w:lvlText w:val="%1．"/>
      <w:lvlJc w:val="left"/>
      <w:pPr>
        <w:ind w:left="0" w:firstLine="400"/>
      </w:pPr>
      <w:rPr>
        <w:rFonts w:hint="default"/>
      </w:rPr>
    </w:lvl>
  </w:abstractNum>
  <w:abstractNum w:abstractNumId="1">
    <w:nsid w:val="C45C505C"/>
    <w:multiLevelType w:val="singleLevel"/>
    <w:tmpl w:val="C45C505C"/>
    <w:lvl w:ilvl="0" w:tentative="0">
      <w:start w:val="1"/>
      <w:numFmt w:val="decimal"/>
      <w:lvlText w:val="(%1)"/>
      <w:lvlJc w:val="left"/>
      <w:pPr>
        <w:ind w:left="425" w:hanging="425"/>
      </w:pPr>
      <w:rPr>
        <w:rFonts w:hint="default"/>
      </w:rPr>
    </w:lvl>
  </w:abstractNum>
  <w:abstractNum w:abstractNumId="2">
    <w:nsid w:val="24F86D32"/>
    <w:multiLevelType w:val="multilevel"/>
    <w:tmpl w:val="24F86D32"/>
    <w:lvl w:ilvl="0" w:tentative="0">
      <w:start w:val="5"/>
      <w:numFmt w:val="japaneseCounting"/>
      <w:lvlText w:val="%1、"/>
      <w:lvlJc w:val="left"/>
      <w:pPr>
        <w:ind w:left="1040" w:hanging="720"/>
      </w:pPr>
      <w:rPr>
        <w:rFonts w:hint="default"/>
      </w:rPr>
    </w:lvl>
    <w:lvl w:ilvl="1" w:tentative="0">
      <w:start w:val="1"/>
      <w:numFmt w:val="lowerLetter"/>
      <w:lvlText w:val="%2)"/>
      <w:lvlJc w:val="left"/>
      <w:pPr>
        <w:ind w:left="1200" w:hanging="440"/>
      </w:pPr>
    </w:lvl>
    <w:lvl w:ilvl="2" w:tentative="0">
      <w:start w:val="1"/>
      <w:numFmt w:val="lowerRoman"/>
      <w:lvlText w:val="%3."/>
      <w:lvlJc w:val="right"/>
      <w:pPr>
        <w:ind w:left="1640" w:hanging="440"/>
      </w:pPr>
    </w:lvl>
    <w:lvl w:ilvl="3" w:tentative="0">
      <w:start w:val="1"/>
      <w:numFmt w:val="decimal"/>
      <w:lvlText w:val="%4."/>
      <w:lvlJc w:val="left"/>
      <w:pPr>
        <w:ind w:left="2080" w:hanging="440"/>
      </w:pPr>
    </w:lvl>
    <w:lvl w:ilvl="4" w:tentative="0">
      <w:start w:val="1"/>
      <w:numFmt w:val="lowerLetter"/>
      <w:lvlText w:val="%5)"/>
      <w:lvlJc w:val="left"/>
      <w:pPr>
        <w:ind w:left="2520" w:hanging="440"/>
      </w:pPr>
    </w:lvl>
    <w:lvl w:ilvl="5" w:tentative="0">
      <w:start w:val="1"/>
      <w:numFmt w:val="lowerRoman"/>
      <w:lvlText w:val="%6."/>
      <w:lvlJc w:val="right"/>
      <w:pPr>
        <w:ind w:left="2960" w:hanging="440"/>
      </w:pPr>
    </w:lvl>
    <w:lvl w:ilvl="6" w:tentative="0">
      <w:start w:val="1"/>
      <w:numFmt w:val="decimal"/>
      <w:lvlText w:val="%7."/>
      <w:lvlJc w:val="left"/>
      <w:pPr>
        <w:ind w:left="3400" w:hanging="440"/>
      </w:pPr>
    </w:lvl>
    <w:lvl w:ilvl="7" w:tentative="0">
      <w:start w:val="1"/>
      <w:numFmt w:val="lowerLetter"/>
      <w:lvlText w:val="%8)"/>
      <w:lvlJc w:val="left"/>
      <w:pPr>
        <w:ind w:left="3840" w:hanging="440"/>
      </w:pPr>
    </w:lvl>
    <w:lvl w:ilvl="8" w:tentative="0">
      <w:start w:val="1"/>
      <w:numFmt w:val="lowerRoman"/>
      <w:lvlText w:val="%9."/>
      <w:lvlJc w:val="right"/>
      <w:pPr>
        <w:ind w:left="4280" w:hanging="440"/>
      </w:pPr>
    </w:lvl>
  </w:abstractNum>
  <w:abstractNum w:abstractNumId="3">
    <w:nsid w:val="43F45A90"/>
    <w:multiLevelType w:val="singleLevel"/>
    <w:tmpl w:val="43F45A90"/>
    <w:lvl w:ilvl="0" w:tentative="0">
      <w:start w:val="1"/>
      <w:numFmt w:val="decimal"/>
      <w:suff w:val="nothing"/>
      <w:lvlText w:val="%1．"/>
      <w:lvlJc w:val="left"/>
      <w:pPr>
        <w:ind w:left="0" w:firstLine="400"/>
      </w:pPr>
      <w:rPr>
        <w:rFonts w:hint="default"/>
      </w:rPr>
    </w:lvl>
  </w:abstractNum>
  <w:abstractNum w:abstractNumId="4">
    <w:nsid w:val="47817F04"/>
    <w:multiLevelType w:val="singleLevel"/>
    <w:tmpl w:val="47817F04"/>
    <w:lvl w:ilvl="0" w:tentative="0">
      <w:start w:val="1"/>
      <w:numFmt w:val="decimal"/>
      <w:suff w:val="nothing"/>
      <w:lvlText w:val="%1．"/>
      <w:lvlJc w:val="left"/>
      <w:pPr>
        <w:ind w:left="0" w:firstLine="400"/>
      </w:pPr>
      <w:rPr>
        <w:rFonts w:hint="default"/>
      </w:rPr>
    </w:lvl>
  </w:abstractNum>
  <w:abstractNum w:abstractNumId="5">
    <w:nsid w:val="5F55B3CA"/>
    <w:multiLevelType w:val="singleLevel"/>
    <w:tmpl w:val="5F55B3CA"/>
    <w:lvl w:ilvl="0" w:tentative="0">
      <w:start w:val="1"/>
      <w:numFmt w:val="decimal"/>
      <w:suff w:val="nothing"/>
      <w:lvlText w:val="%1．"/>
      <w:lvlJc w:val="left"/>
      <w:pPr>
        <w:ind w:left="0" w:firstLine="400"/>
      </w:pPr>
      <w:rPr>
        <w:rFonts w:hint="default"/>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4MjgwMGRmNmNhMjMwMDU5ZTIyNjY3NDAzMTUzMDcifQ=="/>
  </w:docVars>
  <w:rsids>
    <w:rsidRoot w:val="009B790D"/>
    <w:rsid w:val="00016423"/>
    <w:rsid w:val="00044B1C"/>
    <w:rsid w:val="000461CA"/>
    <w:rsid w:val="000721DE"/>
    <w:rsid w:val="00076567"/>
    <w:rsid w:val="000C3238"/>
    <w:rsid w:val="001277E0"/>
    <w:rsid w:val="001840BA"/>
    <w:rsid w:val="001842B9"/>
    <w:rsid w:val="001A4D5D"/>
    <w:rsid w:val="001D4851"/>
    <w:rsid w:val="00210D52"/>
    <w:rsid w:val="00255845"/>
    <w:rsid w:val="00272AC2"/>
    <w:rsid w:val="002A6947"/>
    <w:rsid w:val="002D4440"/>
    <w:rsid w:val="002F4A61"/>
    <w:rsid w:val="00333D7B"/>
    <w:rsid w:val="0035045A"/>
    <w:rsid w:val="003779CE"/>
    <w:rsid w:val="004311F8"/>
    <w:rsid w:val="004A1A5C"/>
    <w:rsid w:val="004B0144"/>
    <w:rsid w:val="004C3C08"/>
    <w:rsid w:val="0052711F"/>
    <w:rsid w:val="00530ABE"/>
    <w:rsid w:val="0055246C"/>
    <w:rsid w:val="00555862"/>
    <w:rsid w:val="005B3E87"/>
    <w:rsid w:val="005C6C63"/>
    <w:rsid w:val="005F7643"/>
    <w:rsid w:val="00676AB5"/>
    <w:rsid w:val="006B75E1"/>
    <w:rsid w:val="006E789D"/>
    <w:rsid w:val="00702DDC"/>
    <w:rsid w:val="00731485"/>
    <w:rsid w:val="0076019D"/>
    <w:rsid w:val="00786E21"/>
    <w:rsid w:val="007A4BFC"/>
    <w:rsid w:val="007A708A"/>
    <w:rsid w:val="00800258"/>
    <w:rsid w:val="008321AD"/>
    <w:rsid w:val="008340C6"/>
    <w:rsid w:val="00865AD9"/>
    <w:rsid w:val="00881FCA"/>
    <w:rsid w:val="0089663B"/>
    <w:rsid w:val="008C2EEB"/>
    <w:rsid w:val="008C5F7A"/>
    <w:rsid w:val="008C7034"/>
    <w:rsid w:val="00925319"/>
    <w:rsid w:val="00986031"/>
    <w:rsid w:val="009B790D"/>
    <w:rsid w:val="009E2B12"/>
    <w:rsid w:val="00A472EB"/>
    <w:rsid w:val="00A61E98"/>
    <w:rsid w:val="00AD4B33"/>
    <w:rsid w:val="00AF4B78"/>
    <w:rsid w:val="00B27E46"/>
    <w:rsid w:val="00B44A49"/>
    <w:rsid w:val="00B471D4"/>
    <w:rsid w:val="00B708E6"/>
    <w:rsid w:val="00B81337"/>
    <w:rsid w:val="00BE6E26"/>
    <w:rsid w:val="00C4787F"/>
    <w:rsid w:val="00C904D5"/>
    <w:rsid w:val="00CC576D"/>
    <w:rsid w:val="00D02256"/>
    <w:rsid w:val="00D11780"/>
    <w:rsid w:val="00D36431"/>
    <w:rsid w:val="00D84B91"/>
    <w:rsid w:val="00DA3D81"/>
    <w:rsid w:val="00DC0F06"/>
    <w:rsid w:val="00DC20DA"/>
    <w:rsid w:val="00E03D35"/>
    <w:rsid w:val="00E578B5"/>
    <w:rsid w:val="00E9317C"/>
    <w:rsid w:val="00EB3810"/>
    <w:rsid w:val="00F525B8"/>
    <w:rsid w:val="00F57792"/>
    <w:rsid w:val="00FA2208"/>
    <w:rsid w:val="00FD3527"/>
    <w:rsid w:val="04510321"/>
    <w:rsid w:val="0DD84858"/>
    <w:rsid w:val="162503C5"/>
    <w:rsid w:val="1D8A0960"/>
    <w:rsid w:val="26AE14FC"/>
    <w:rsid w:val="27075DFC"/>
    <w:rsid w:val="28292E99"/>
    <w:rsid w:val="30580017"/>
    <w:rsid w:val="31BB0737"/>
    <w:rsid w:val="3CC852FA"/>
    <w:rsid w:val="3DB23BD7"/>
    <w:rsid w:val="41A2729C"/>
    <w:rsid w:val="4F1B7938"/>
    <w:rsid w:val="5C1B12E7"/>
    <w:rsid w:val="5D2824F2"/>
    <w:rsid w:val="5F17499A"/>
    <w:rsid w:val="64AB6B78"/>
    <w:rsid w:val="752C72A3"/>
    <w:rsid w:val="782C678D"/>
    <w:rsid w:val="7C904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style>
  <w:style w:type="paragraph" w:styleId="3">
    <w:name w:val="Body Text"/>
    <w:basedOn w:val="1"/>
    <w:semiHidden/>
    <w:qFormat/>
    <w:uiPriority w:val="0"/>
    <w:rPr>
      <w:rFonts w:ascii="宋体" w:hAnsi="宋体" w:eastAsia="宋体" w:cs="宋体"/>
    </w:rPr>
  </w:style>
  <w:style w:type="paragraph" w:styleId="4">
    <w:name w:val="Plain Text"/>
    <w:basedOn w:val="1"/>
    <w:link w:val="19"/>
    <w:unhideWhenUsed/>
    <w:qFormat/>
    <w:uiPriority w:val="0"/>
    <w:pPr>
      <w:widowControl w:val="0"/>
      <w:kinsoku/>
      <w:autoSpaceDE/>
      <w:autoSpaceDN/>
      <w:adjustRightInd/>
      <w:snapToGrid/>
      <w:jc w:val="both"/>
      <w:textAlignment w:val="auto"/>
    </w:pPr>
    <w:rPr>
      <w:rFonts w:hint="eastAsia" w:ascii="宋体" w:hAnsi="Courier New" w:eastAsia="宋体" w:cstheme="minorBidi"/>
      <w:snapToGrid/>
      <w:color w:val="auto"/>
      <w:sz w:val="20"/>
      <w:szCs w:val="24"/>
      <w:lang w:eastAsia="zh-CN"/>
    </w:rPr>
  </w:style>
  <w:style w:type="paragraph" w:styleId="5">
    <w:name w:val="Balloon Text"/>
    <w:basedOn w:val="1"/>
    <w:link w:val="18"/>
    <w:qFormat/>
    <w:uiPriority w:val="0"/>
    <w:rPr>
      <w:sz w:val="18"/>
      <w:szCs w:val="18"/>
    </w:rPr>
  </w:style>
  <w:style w:type="paragraph" w:styleId="6">
    <w:name w:val="footer"/>
    <w:basedOn w:val="1"/>
    <w:link w:val="15"/>
    <w:qFormat/>
    <w:uiPriority w:val="0"/>
    <w:pPr>
      <w:tabs>
        <w:tab w:val="center" w:pos="4153"/>
        <w:tab w:val="right" w:pos="8306"/>
      </w:tabs>
    </w:pPr>
    <w:rPr>
      <w:sz w:val="18"/>
      <w:szCs w:val="18"/>
    </w:rPr>
  </w:style>
  <w:style w:type="paragraph" w:styleId="7">
    <w:name w:val="header"/>
    <w:basedOn w:val="1"/>
    <w:link w:val="14"/>
    <w:qFormat/>
    <w:uiPriority w:val="0"/>
    <w:pPr>
      <w:tabs>
        <w:tab w:val="center" w:pos="4153"/>
        <w:tab w:val="right" w:pos="8306"/>
      </w:tabs>
      <w:jc w:val="center"/>
    </w:pPr>
    <w:rPr>
      <w:sz w:val="18"/>
      <w:szCs w:val="18"/>
    </w:rPr>
  </w:style>
  <w:style w:type="paragraph" w:styleId="8">
    <w:name w:val="annotation subject"/>
    <w:basedOn w:val="2"/>
    <w:next w:val="2"/>
    <w:link w:val="17"/>
    <w:qFormat/>
    <w:uiPriority w:val="0"/>
    <w:rPr>
      <w:b/>
      <w:bCs/>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table" w:customStyle="1" w:styleId="13">
    <w:name w:val="Table Normal"/>
    <w:semiHidden/>
    <w:unhideWhenUsed/>
    <w:qFormat/>
    <w:uiPriority w:val="0"/>
    <w:tblPr>
      <w:tblCellMar>
        <w:top w:w="0" w:type="dxa"/>
        <w:left w:w="0" w:type="dxa"/>
        <w:bottom w:w="0" w:type="dxa"/>
        <w:right w:w="0" w:type="dxa"/>
      </w:tblCellMar>
    </w:tblPr>
  </w:style>
  <w:style w:type="character" w:customStyle="1" w:styleId="14">
    <w:name w:val="页眉 字符"/>
    <w:basedOn w:val="10"/>
    <w:link w:val="7"/>
    <w:qFormat/>
    <w:uiPriority w:val="0"/>
    <w:rPr>
      <w:rFonts w:ascii="Arial" w:hAnsi="Arial" w:eastAsia="Arial" w:cs="Arial"/>
      <w:snapToGrid w:val="0"/>
      <w:color w:val="000000"/>
      <w:sz w:val="18"/>
      <w:szCs w:val="18"/>
      <w:lang w:eastAsia="en-US"/>
    </w:rPr>
  </w:style>
  <w:style w:type="character" w:customStyle="1" w:styleId="15">
    <w:name w:val="页脚 字符"/>
    <w:basedOn w:val="10"/>
    <w:link w:val="6"/>
    <w:qFormat/>
    <w:uiPriority w:val="0"/>
    <w:rPr>
      <w:rFonts w:ascii="Arial" w:hAnsi="Arial" w:eastAsia="Arial" w:cs="Arial"/>
      <w:snapToGrid w:val="0"/>
      <w:color w:val="000000"/>
      <w:sz w:val="18"/>
      <w:szCs w:val="18"/>
      <w:lang w:eastAsia="en-US"/>
    </w:rPr>
  </w:style>
  <w:style w:type="character" w:customStyle="1" w:styleId="16">
    <w:name w:val="批注文字 字符"/>
    <w:basedOn w:val="10"/>
    <w:link w:val="2"/>
    <w:qFormat/>
    <w:uiPriority w:val="0"/>
    <w:rPr>
      <w:rFonts w:ascii="Arial" w:hAnsi="Arial" w:eastAsia="Arial" w:cs="Arial"/>
      <w:snapToGrid w:val="0"/>
      <w:color w:val="000000"/>
      <w:sz w:val="21"/>
      <w:szCs w:val="21"/>
      <w:lang w:eastAsia="en-US"/>
    </w:rPr>
  </w:style>
  <w:style w:type="character" w:customStyle="1" w:styleId="17">
    <w:name w:val="批注主题 字符"/>
    <w:basedOn w:val="16"/>
    <w:link w:val="8"/>
    <w:qFormat/>
    <w:uiPriority w:val="0"/>
    <w:rPr>
      <w:rFonts w:ascii="Arial" w:hAnsi="Arial" w:eastAsia="Arial" w:cs="Arial"/>
      <w:b/>
      <w:bCs/>
      <w:snapToGrid w:val="0"/>
      <w:color w:val="000000"/>
      <w:sz w:val="21"/>
      <w:szCs w:val="21"/>
      <w:lang w:eastAsia="en-US"/>
    </w:rPr>
  </w:style>
  <w:style w:type="character" w:customStyle="1" w:styleId="18">
    <w:name w:val="批注框文本 字符"/>
    <w:basedOn w:val="10"/>
    <w:link w:val="5"/>
    <w:qFormat/>
    <w:uiPriority w:val="0"/>
    <w:rPr>
      <w:rFonts w:ascii="Arial" w:hAnsi="Arial" w:eastAsia="Arial" w:cs="Arial"/>
      <w:snapToGrid w:val="0"/>
      <w:color w:val="000000"/>
      <w:sz w:val="18"/>
      <w:szCs w:val="18"/>
      <w:lang w:eastAsia="en-US"/>
    </w:rPr>
  </w:style>
  <w:style w:type="character" w:customStyle="1" w:styleId="19">
    <w:name w:val="纯文本 字符"/>
    <w:basedOn w:val="10"/>
    <w:link w:val="4"/>
    <w:qFormat/>
    <w:uiPriority w:val="0"/>
    <w:rPr>
      <w:rFonts w:ascii="宋体" w:hAnsi="Courier New" w:cstheme="minorBidi"/>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5A9D1-DEF6-4903-930A-36FF292D01A9}">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233</Words>
  <Characters>1331</Characters>
  <Lines>11</Lines>
  <Paragraphs>3</Paragraphs>
  <TotalTime>234</TotalTime>
  <ScaleCrop>false</ScaleCrop>
  <LinksUpToDate>false</LinksUpToDate>
  <CharactersWithSpaces>1561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2023-11-13T08:13:00Z</dcterms:created>
  <dc:creator>111</dc:creator>
  <cp:lastModifiedBy>linghaipei</cp:lastModifiedBy>
  <dcterms:modified xsi:type="dcterms:W3CDTF">2024-05-22T08:14:36Z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2052-12.1.0.15712</vt:lpwstr>
  </property>
  <property fmtid="{D5CDD505-2E9C-101B-9397-08002B2CF9AE}" pid="5" name="ICV">
    <vt:lpwstr>8581CCF1C31B44D6A9F4B6D355AEA33C_13</vt:lpwstr>
  </property>
</Properties>
</file>