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1" w:line="560" w:lineRule="exact"/>
        <w:ind w:left="3617"/>
        <w:outlineLvl w:val="0"/>
        <w:rPr>
          <w:rFonts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pP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招</w:t>
      </w:r>
      <w:r>
        <w:rPr>
          <w:rFonts w:hint="eastAsia"/>
          <w:spacing w:val="-2"/>
          <w:sz w:val="44"/>
          <w:szCs w:val="44"/>
          <w:lang w:eastAsia="zh-CN"/>
          <w14:textOutline w14:w="5092" w14:cap="flat" w14:cmpd="sng" w14:algn="ctr">
            <w14:solidFill>
              <w14:srgbClr w14:val="000000"/>
            </w14:solidFill>
            <w14:prstDash w14:val="solid"/>
            <w14:miter w14:val="0"/>
          </w14:textOutline>
        </w:rPr>
        <w:t>標</w:t>
      </w: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公告</w:t>
      </w:r>
    </w:p>
    <w:p>
      <w:pPr>
        <w:spacing w:line="560" w:lineRule="exact"/>
        <w:rPr>
          <w:lang w:eastAsia="zh-CN"/>
        </w:rPr>
      </w:pP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中國人壽保險（海外）股份有限公司就</w:t>
      </w:r>
      <w:r>
        <w:rPr>
          <w:rFonts w:hint="eastAsia" w:ascii="仿宋" w:hAnsi="仿宋" w:eastAsia="仿宋" w:cstheme="minorEastAsia"/>
          <w:snapToGrid/>
          <w:kern w:val="2"/>
          <w:sz w:val="32"/>
          <w:szCs w:val="32"/>
          <w:lang w:val="en-US" w:eastAsia="zh-CN"/>
        </w:rPr>
        <w:t>網絡安全指引評估</w:t>
      </w:r>
      <w:r>
        <w:rPr>
          <w:rFonts w:hint="eastAsia" w:ascii="仿宋" w:hAnsi="仿宋" w:eastAsia="仿宋" w:cstheme="minorEastAsia"/>
          <w:snapToGrid/>
          <w:kern w:val="2"/>
          <w:sz w:val="32"/>
          <w:szCs w:val="32"/>
          <w:lang w:eastAsia="zh-CN"/>
        </w:rPr>
        <w:t>項目進行公開招標，請合格投標商提交密封的投標文件。</w:t>
      </w: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公告日期：北京時間 202</w:t>
      </w:r>
      <w:r>
        <w:rPr>
          <w:rFonts w:hint="eastAsia" w:ascii="仿宋" w:hAnsi="仿宋" w:eastAsia="仿宋" w:cstheme="minorEastAsia"/>
          <w:snapToGrid/>
          <w:kern w:val="2"/>
          <w:sz w:val="32"/>
          <w:szCs w:val="32"/>
          <w:lang w:val="en-US" w:eastAsia="zh-CN"/>
        </w:rPr>
        <w:t>5</w:t>
      </w:r>
      <w:r>
        <w:rPr>
          <w:rFonts w:hint="eastAsia" w:ascii="仿宋" w:hAnsi="仿宋" w:eastAsia="仿宋" w:cstheme="minorEastAsia"/>
          <w:snapToGrid/>
          <w:kern w:val="2"/>
          <w:sz w:val="32"/>
          <w:szCs w:val="32"/>
          <w:lang w:eastAsia="zh-CN"/>
        </w:rPr>
        <w:t>年</w:t>
      </w:r>
      <w:r>
        <w:rPr>
          <w:rFonts w:hint="eastAsia" w:ascii="仿宋" w:hAnsi="仿宋" w:eastAsia="仿宋" w:cstheme="minorEastAsia"/>
          <w:snapToGrid/>
          <w:kern w:val="2"/>
          <w:sz w:val="32"/>
          <w:szCs w:val="32"/>
          <w:lang w:val="en-US" w:eastAsia="zh-CN"/>
        </w:rPr>
        <w:t>5</w:t>
      </w:r>
      <w:r>
        <w:rPr>
          <w:rFonts w:hint="eastAsia" w:ascii="仿宋" w:hAnsi="仿宋" w:eastAsia="仿宋" w:cstheme="minorEastAsia"/>
          <w:snapToGrid/>
          <w:kern w:val="2"/>
          <w:sz w:val="32"/>
          <w:szCs w:val="32"/>
          <w:lang w:eastAsia="zh-CN"/>
        </w:rPr>
        <w:t>月</w:t>
      </w:r>
      <w:r>
        <w:rPr>
          <w:rFonts w:hint="eastAsia" w:ascii="仿宋" w:hAnsi="仿宋" w:eastAsia="仿宋" w:cstheme="minorEastAsia"/>
          <w:snapToGrid/>
          <w:kern w:val="2"/>
          <w:sz w:val="32"/>
          <w:szCs w:val="32"/>
          <w:lang w:val="en-US" w:eastAsia="zh-CN"/>
        </w:rPr>
        <w:t>13</w:t>
      </w:r>
      <w:r>
        <w:rPr>
          <w:rFonts w:hint="eastAsia" w:ascii="仿宋" w:hAnsi="仿宋" w:eastAsia="仿宋" w:cstheme="minorEastAsia"/>
          <w:snapToGrid/>
          <w:kern w:val="2"/>
          <w:sz w:val="32"/>
          <w:szCs w:val="32"/>
          <w:lang w:eastAsia="zh-CN"/>
        </w:rPr>
        <w:t>日</w:t>
      </w:r>
    </w:p>
    <w:p>
      <w:pPr>
        <w:pStyle w:val="3"/>
        <w:spacing w:before="68" w:line="560" w:lineRule="exact"/>
        <w:ind w:right="6"/>
        <w:outlineLvl w:val="0"/>
        <w:rPr>
          <w:rFonts w:hint="default" w:ascii="仿宋" w:hAnsi="仿宋" w:eastAsia="仿宋" w:cstheme="minorEastAsia"/>
          <w:snapToGrid/>
          <w:kern w:val="2"/>
          <w:sz w:val="32"/>
          <w:szCs w:val="32"/>
          <w:lang w:val="en-US" w:eastAsia="zh-CN"/>
        </w:rPr>
      </w:pPr>
      <w:r>
        <w:rPr>
          <w:rFonts w:hint="eastAsia" w:ascii="黑体" w:hAnsi="黑体" w:eastAsia="黑体" w:cs="黑体"/>
          <w:snapToGrid/>
          <w:kern w:val="2"/>
          <w:sz w:val="32"/>
          <w:szCs w:val="32"/>
          <w:lang w:eastAsia="zh-CN"/>
        </w:rPr>
        <w:t>一、項目名稱：</w:t>
      </w:r>
      <w:r>
        <w:rPr>
          <w:rFonts w:hint="eastAsia" w:ascii="仿宋" w:hAnsi="仿宋" w:eastAsia="仿宋" w:cstheme="minorEastAsia"/>
          <w:snapToGrid/>
          <w:kern w:val="2"/>
          <w:sz w:val="32"/>
          <w:szCs w:val="32"/>
          <w:lang w:val="en-US" w:eastAsia="zh-CN"/>
        </w:rPr>
        <w:t>網絡安全指引評估項目</w:t>
      </w:r>
    </w:p>
    <w:p>
      <w:pPr>
        <w:pStyle w:val="3"/>
        <w:spacing w:before="68" w:line="560" w:lineRule="exact"/>
        <w:ind w:right="7"/>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二、項目編號：</w:t>
      </w:r>
      <w:r>
        <w:rPr>
          <w:rFonts w:hint="eastAsia" w:ascii="仿宋" w:hAnsi="仿宋" w:eastAsia="仿宋" w:cs="仿宋"/>
          <w:b w:val="0"/>
          <w:bCs/>
          <w:kern w:val="2"/>
          <w:sz w:val="30"/>
          <w:szCs w:val="30"/>
          <w:highlight w:val="none"/>
          <w:lang w:val="en-US" w:eastAsia="zh-CN"/>
        </w:rPr>
        <w:t>CLIO_QB2_202503040371</w:t>
      </w:r>
    </w:p>
    <w:p>
      <w:pPr>
        <w:pStyle w:val="3"/>
        <w:spacing w:before="68" w:line="560" w:lineRule="exact"/>
        <w:ind w:right="7"/>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三、招標內容：</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 xml:space="preserve">本項目共 </w:t>
      </w:r>
      <w:r>
        <w:rPr>
          <w:rFonts w:hint="eastAsia" w:ascii="仿宋" w:hAnsi="仿宋" w:eastAsia="仿宋" w:cs="仿宋"/>
          <w:snapToGrid/>
          <w:kern w:val="2"/>
          <w:sz w:val="32"/>
          <w:szCs w:val="32"/>
          <w:lang w:val="en-US" w:eastAsia="zh-CN"/>
        </w:rPr>
        <w:t>1</w:t>
      </w:r>
      <w:r>
        <w:rPr>
          <w:rFonts w:ascii="仿宋" w:hAnsi="仿宋" w:eastAsia="仿宋" w:cs="仿宋"/>
          <w:snapToGrid/>
          <w:kern w:val="2"/>
          <w:sz w:val="32"/>
          <w:szCs w:val="32"/>
          <w:lang w:eastAsia="zh-CN"/>
        </w:rPr>
        <w:t xml:space="preserve"> </w:t>
      </w:r>
      <w:r>
        <w:rPr>
          <w:rFonts w:hint="eastAsia" w:ascii="仿宋" w:hAnsi="仿宋" w:eastAsia="仿宋" w:cs="仿宋"/>
          <w:snapToGrid/>
          <w:kern w:val="2"/>
          <w:sz w:val="32"/>
          <w:szCs w:val="32"/>
          <w:lang w:eastAsia="zh-CN"/>
        </w:rPr>
        <w:t>包，相關採購需求如下：</w:t>
      </w:r>
    </w:p>
    <w:p>
      <w:pPr>
        <w:pStyle w:val="3"/>
        <w:spacing w:before="68" w:line="560" w:lineRule="exact"/>
        <w:ind w:left="640" w:right="7"/>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val="en-US" w:eastAsia="zh-CN"/>
        </w:rPr>
        <w:t>采购专业网络安全顾问团队进行《網絡安全指引》（GL20）的固有风险评估（IRA）、成熟度评估（MA）和基于威胁情报的模拟攻击测试（TIBAS），根据评估结果，输出覆盖海外公司总部和各分子机构的整改计划（RP），制定并实施海外公司总部和各分子机构网络安全管理改进方案</w:t>
      </w:r>
      <w:r>
        <w:rPr>
          <w:rFonts w:hint="eastAsia" w:ascii="仿宋" w:hAnsi="仿宋" w:eastAsia="仿宋" w:cs="仿宋"/>
          <w:snapToGrid/>
          <w:kern w:val="2"/>
          <w:sz w:val="32"/>
          <w:szCs w:val="32"/>
          <w:lang w:eastAsia="zh-CN"/>
        </w:rPr>
        <w:t>。</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2．</w:t>
      </w:r>
      <w:r>
        <w:rPr>
          <w:rFonts w:hint="eastAsia" w:ascii="仿宋" w:hAnsi="仿宋" w:eastAsia="仿宋" w:cs="仿宋"/>
          <w:snapToGrid/>
          <w:kern w:val="2"/>
          <w:sz w:val="32"/>
          <w:szCs w:val="32"/>
          <w:lang w:eastAsia="zh-CN"/>
        </w:rPr>
        <w:t>中選數量：</w:t>
      </w:r>
    </w:p>
    <w:p>
      <w:pPr>
        <w:pStyle w:val="3"/>
        <w:spacing w:before="68" w:line="560" w:lineRule="exact"/>
        <w:ind w:left="640" w:right="7"/>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如有效合格投標商數量不足3家，按廢標處理；</w:t>
      </w:r>
    </w:p>
    <w:p>
      <w:pPr>
        <w:pStyle w:val="3"/>
        <w:spacing w:before="68" w:line="560" w:lineRule="exact"/>
        <w:ind w:left="640" w:right="7"/>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有效合格投標商數量 3 家（含）以上的，中標商數量：1名。</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服務期限：</w:t>
      </w:r>
      <w:r>
        <w:rPr>
          <w:rFonts w:hint="eastAsia" w:ascii="仿宋" w:hAnsi="仿宋" w:eastAsia="仿宋" w:cs="仿宋"/>
          <w:b w:val="0"/>
          <w:bCs/>
          <w:kern w:val="2"/>
          <w:sz w:val="30"/>
          <w:szCs w:val="30"/>
          <w:highlight w:val="none"/>
        </w:rPr>
        <w:t>自合同簽訂之日起</w:t>
      </w:r>
      <w:r>
        <w:rPr>
          <w:rFonts w:hint="eastAsia" w:ascii="仿宋" w:hAnsi="仿宋" w:eastAsia="仿宋" w:cs="仿宋"/>
          <w:b w:val="0"/>
          <w:bCs/>
          <w:kern w:val="2"/>
          <w:sz w:val="30"/>
          <w:szCs w:val="30"/>
          <w:highlight w:val="none"/>
          <w:lang w:val="en-US" w:eastAsia="zh-CN"/>
        </w:rPr>
        <w:t>至2026</w:t>
      </w:r>
      <w:r>
        <w:rPr>
          <w:rFonts w:hint="eastAsia" w:ascii="仿宋" w:hAnsi="仿宋" w:eastAsia="仿宋" w:cs="仿宋"/>
          <w:b w:val="0"/>
          <w:bCs/>
          <w:kern w:val="2"/>
          <w:sz w:val="30"/>
          <w:szCs w:val="30"/>
          <w:highlight w:val="none"/>
        </w:rPr>
        <w:t>年</w:t>
      </w:r>
      <w:r>
        <w:rPr>
          <w:rFonts w:hint="eastAsia" w:ascii="仿宋" w:hAnsi="仿宋" w:eastAsia="仿宋" w:cs="仿宋"/>
          <w:b w:val="0"/>
          <w:bCs/>
          <w:kern w:val="2"/>
          <w:sz w:val="30"/>
          <w:szCs w:val="30"/>
          <w:highlight w:val="none"/>
          <w:lang w:val="en-US" w:eastAsia="zh-CN"/>
        </w:rPr>
        <w:t>1月31日</w:t>
      </w:r>
      <w:r>
        <w:rPr>
          <w:rFonts w:hint="eastAsia" w:ascii="仿宋" w:hAnsi="仿宋" w:eastAsia="仿宋" w:cs="仿宋"/>
          <w:snapToGrid/>
          <w:kern w:val="2"/>
          <w:sz w:val="32"/>
          <w:szCs w:val="32"/>
          <w:lang w:eastAsia="zh-CN"/>
        </w:rPr>
        <w:t>。</w:t>
      </w:r>
    </w:p>
    <w:p>
      <w:pPr>
        <w:pStyle w:val="3"/>
        <w:spacing w:before="68" w:line="560" w:lineRule="exact"/>
        <w:ind w:left="210" w:leftChars="100" w:right="7"/>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四、合格投標商必須符合以下條件，否則招標人有權拒絕投標商的投標</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本項目合格的投標商應具備以下條件：</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投標商須在中國香港注冊并存續的公司，并有相應的登記證明</w:t>
      </w:r>
      <w:r>
        <w:rPr>
          <w:rFonts w:hint="eastAsia" w:ascii="仿宋" w:hAnsi="仿宋" w:eastAsia="仿宋" w:cs="仿宋"/>
          <w:snapToGrid/>
          <w:kern w:val="2"/>
          <w:sz w:val="32"/>
          <w:szCs w:val="32"/>
          <w:lang w:val="en-US" w:eastAsia="zh-CN"/>
        </w:rPr>
        <w:t>（BR）和公司註冊證明（CR）</w:t>
      </w:r>
      <w:r>
        <w:rPr>
          <w:rFonts w:hint="eastAsia" w:ascii="仿宋" w:hAnsi="仿宋" w:eastAsia="仿宋" w:cs="仿宋"/>
          <w:snapToGrid/>
          <w:kern w:val="2"/>
          <w:sz w:val="32"/>
          <w:szCs w:val="32"/>
          <w:lang w:eastAsia="zh-CN"/>
        </w:rPr>
        <w:t>；</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具有良好的商業信譽和健全的財務會計制度，提供</w:t>
      </w:r>
      <w:r>
        <w:rPr>
          <w:rFonts w:hint="eastAsia" w:ascii="仿宋" w:hAnsi="仿宋" w:eastAsia="仿宋" w:cs="仿宋"/>
          <w:b/>
          <w:snapToGrid/>
          <w:kern w:val="2"/>
          <w:sz w:val="32"/>
          <w:szCs w:val="32"/>
          <w:lang w:eastAsia="zh-CN"/>
        </w:rPr>
        <w:t>近3年</w:t>
      </w:r>
      <w:r>
        <w:rPr>
          <w:rFonts w:hint="eastAsia" w:ascii="仿宋" w:hAnsi="仿宋" w:eastAsia="仿宋" w:cs="仿宋"/>
          <w:snapToGrid/>
          <w:kern w:val="2"/>
          <w:sz w:val="32"/>
          <w:szCs w:val="32"/>
          <w:lang w:eastAsia="zh-CN"/>
        </w:rPr>
        <w:t>的審計報告（由相應資質的會計師事務所出具的審計報告）；</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val="en-US" w:eastAsia="zh-CN"/>
        </w:rPr>
      </w:pPr>
      <w:r>
        <w:rPr>
          <w:rFonts w:hint="eastAsia" w:ascii="仿宋" w:hAnsi="仿宋" w:eastAsia="仿宋" w:cs="仿宋"/>
          <w:snapToGrid/>
          <w:kern w:val="2"/>
          <w:sz w:val="32"/>
          <w:szCs w:val="32"/>
          <w:lang w:val="en-US" w:eastAsia="zh-CN"/>
        </w:rPr>
        <w:t>具有依法繳納稅收的良好記錄，并提供近1年的繳稅記錄；</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val="en-US" w:eastAsia="zh-CN"/>
        </w:rPr>
      </w:pPr>
      <w:r>
        <w:rPr>
          <w:rFonts w:hint="eastAsia" w:ascii="仿宋" w:hAnsi="仿宋" w:eastAsia="仿宋" w:cs="仿宋"/>
          <w:snapToGrid/>
          <w:kern w:val="2"/>
          <w:sz w:val="32"/>
          <w:szCs w:val="32"/>
          <w:lang w:val="en-US" w:eastAsia="zh-CN"/>
        </w:rPr>
        <w:t>投標人投入的项目人员具有香港保監局要求的GL20評估資質；</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val="en-US" w:eastAsia="zh-CN"/>
        </w:rPr>
        <w:t>參加此項採購活動前三年內，在經營活動中沒有重大違法記錄</w:t>
      </w:r>
      <w:r>
        <w:rPr>
          <w:rFonts w:hint="eastAsia" w:ascii="仿宋" w:hAnsi="仿宋" w:eastAsia="仿宋" w:cs="仿宋"/>
          <w:b w:val="0"/>
          <w:bCs/>
          <w:kern w:val="2"/>
          <w:sz w:val="30"/>
          <w:szCs w:val="30"/>
          <w:highlight w:val="none"/>
          <w:lang w:eastAsia="zh-CN"/>
        </w:rPr>
        <w:t>；</w:t>
      </w:r>
    </w:p>
    <w:p>
      <w:pPr>
        <w:pStyle w:val="3"/>
        <w:spacing w:before="68" w:line="560" w:lineRule="exact"/>
        <w:ind w:left="640" w:right="7"/>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本項目不接受聯合體投標，不允許轉包、分包。</w:t>
      </w:r>
    </w:p>
    <w:p>
      <w:pPr>
        <w:pStyle w:val="3"/>
        <w:spacing w:before="68" w:line="560" w:lineRule="exact"/>
        <w:ind w:right="7"/>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五、 報名及招標文件領取</w:t>
      </w:r>
    </w:p>
    <w:p>
      <w:pPr>
        <w:pStyle w:val="3"/>
        <w:numPr>
          <w:ilvl w:val="0"/>
          <w:numId w:val="2"/>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報名時間：</w:t>
      </w:r>
      <w:bookmarkStart w:id="0" w:name="OLE_LINK1"/>
      <w:r>
        <w:rPr>
          <w:rFonts w:hint="eastAsia" w:ascii="仿宋" w:hAnsi="仿宋" w:eastAsia="仿宋" w:cs="仿宋"/>
          <w:snapToGrid/>
          <w:kern w:val="2"/>
          <w:sz w:val="32"/>
          <w:szCs w:val="32"/>
          <w:lang w:eastAsia="zh-CN"/>
        </w:rPr>
        <w:t>招標公告發佈後 5 個工作日內</w:t>
      </w:r>
      <w:bookmarkEnd w:id="0"/>
      <w:r>
        <w:rPr>
          <w:rFonts w:hint="eastAsia" w:ascii="仿宋" w:hAnsi="仿宋" w:eastAsia="仿宋" w:cs="仿宋"/>
          <w:snapToGrid/>
          <w:kern w:val="2"/>
          <w:sz w:val="32"/>
          <w:szCs w:val="32"/>
          <w:lang w:eastAsia="zh-CN"/>
        </w:rPr>
        <w:t>。</w:t>
      </w:r>
    </w:p>
    <w:p>
      <w:pPr>
        <w:pStyle w:val="3"/>
        <w:spacing w:before="68" w:line="560" w:lineRule="exact"/>
        <w:ind w:right="7"/>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 (北京時間202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年</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14</w:t>
      </w:r>
      <w:r>
        <w:rPr>
          <w:rFonts w:hint="eastAsia" w:ascii="仿宋" w:hAnsi="仿宋" w:eastAsia="仿宋" w:cs="仿宋"/>
          <w:snapToGrid/>
          <w:kern w:val="2"/>
          <w:sz w:val="32"/>
          <w:szCs w:val="32"/>
          <w:lang w:eastAsia="zh-CN"/>
        </w:rPr>
        <w:t>日9:00至202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年</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20</w:t>
      </w:r>
      <w:r>
        <w:rPr>
          <w:rFonts w:hint="eastAsia" w:ascii="仿宋" w:hAnsi="仿宋" w:eastAsia="仿宋" w:cs="仿宋"/>
          <w:snapToGrid/>
          <w:kern w:val="2"/>
          <w:sz w:val="32"/>
          <w:szCs w:val="32"/>
          <w:lang w:eastAsia="zh-CN"/>
        </w:rPr>
        <w:t>日18:00)</w:t>
      </w:r>
    </w:p>
    <w:p>
      <w:pPr>
        <w:pStyle w:val="3"/>
        <w:numPr>
          <w:ilvl w:val="0"/>
          <w:numId w:val="2"/>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報名參與招標人採購項目的供應商應通過電子郵箱向招標人遞交有效的供應商報名申請材料，免費領取本項目招標文件。招標人收到報名電子材料後，通過電子郵箱發送招標文件。</w:t>
      </w:r>
    </w:p>
    <w:p>
      <w:pPr>
        <w:pStyle w:val="3"/>
        <w:numPr>
          <w:ilvl w:val="0"/>
          <w:numId w:val="2"/>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報名申請材料如下：</w:t>
      </w:r>
    </w:p>
    <w:p>
      <w:pPr>
        <w:pStyle w:val="3"/>
        <w:numPr>
          <w:ilvl w:val="0"/>
          <w:numId w:val="3"/>
        </w:numPr>
        <w:spacing w:line="560" w:lineRule="exact"/>
        <w:ind w:left="0" w:right="6" w:firstLine="635"/>
        <w:outlineLvl w:val="2"/>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招標文件領取登記表</w:t>
      </w:r>
      <w:bookmarkStart w:id="1" w:name="OLE_LINK2"/>
      <w:r>
        <w:rPr>
          <w:rFonts w:hint="eastAsia" w:ascii="仿宋" w:hAnsi="仿宋" w:eastAsia="仿宋" w:cs="仿宋"/>
          <w:snapToGrid/>
          <w:kern w:val="2"/>
          <w:sz w:val="32"/>
          <w:szCs w:val="32"/>
          <w:lang w:eastAsia="zh-CN"/>
        </w:rPr>
        <w:t>（附件1）</w:t>
      </w:r>
      <w:bookmarkEnd w:id="1"/>
      <w:r>
        <w:rPr>
          <w:rFonts w:hint="eastAsia" w:ascii="仿宋" w:hAnsi="仿宋" w:eastAsia="仿宋" w:cs="仿宋"/>
          <w:snapToGrid/>
          <w:kern w:val="2"/>
          <w:sz w:val="32"/>
          <w:szCs w:val="32"/>
          <w:lang w:eastAsia="zh-CN"/>
        </w:rPr>
        <w:t>加蓋公章；</w:t>
      </w:r>
    </w:p>
    <w:p>
      <w:pPr>
        <w:pStyle w:val="3"/>
        <w:numPr>
          <w:ilvl w:val="0"/>
          <w:numId w:val="3"/>
        </w:numPr>
        <w:spacing w:before="68" w:line="560" w:lineRule="exact"/>
        <w:ind w:left="0" w:right="6" w:firstLine="635"/>
        <w:outlineLvl w:val="2"/>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保密協議書（附件2）加蓋公章；</w:t>
      </w:r>
    </w:p>
    <w:p>
      <w:pPr>
        <w:pStyle w:val="3"/>
        <w:numPr>
          <w:ilvl w:val="0"/>
          <w:numId w:val="3"/>
        </w:numPr>
        <w:spacing w:before="68" w:line="560" w:lineRule="exact"/>
        <w:ind w:left="0" w:right="6" w:firstLine="635"/>
        <w:outlineLvl w:val="2"/>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投標商的登記/注冊文件副本加蓋公章；</w:t>
      </w:r>
    </w:p>
    <w:p>
      <w:pPr>
        <w:pStyle w:val="3"/>
        <w:numPr>
          <w:ilvl w:val="0"/>
          <w:numId w:val="3"/>
        </w:numPr>
        <w:spacing w:before="68" w:line="560" w:lineRule="exact"/>
        <w:ind w:left="0" w:right="6" w:firstLine="635"/>
        <w:outlineLvl w:val="2"/>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授權書（附件3）簽字並加蓋公章；</w:t>
      </w:r>
    </w:p>
    <w:p>
      <w:pPr>
        <w:pStyle w:val="3"/>
        <w:spacing w:before="68" w:line="560" w:lineRule="exact"/>
        <w:ind w:right="7" w:firstLine="640" w:firstLineChars="200"/>
        <w:outlineLvl w:val="3"/>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以上材料均以pdf掃描件提供。</w:t>
      </w:r>
    </w:p>
    <w:p>
      <w:pPr>
        <w:pStyle w:val="3"/>
        <w:spacing w:before="68" w:line="560" w:lineRule="exact"/>
        <w:ind w:right="7"/>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六、 提問截止時間和答復時間</w:t>
      </w:r>
    </w:p>
    <w:p>
      <w:pPr>
        <w:pStyle w:val="3"/>
        <w:numPr>
          <w:ilvl w:val="0"/>
          <w:numId w:val="4"/>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各投標商對招標文件有異議的，應當向招標人發送郵件一次性提出問題。</w:t>
      </w:r>
    </w:p>
    <w:p>
      <w:pPr>
        <w:pStyle w:val="3"/>
        <w:numPr>
          <w:ilvl w:val="0"/>
          <w:numId w:val="4"/>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提問截止時間為北京時間 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年</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23</w:t>
      </w:r>
      <w:r>
        <w:rPr>
          <w:rFonts w:hint="eastAsia" w:ascii="仿宋" w:hAnsi="仿宋" w:eastAsia="仿宋" w:cs="仿宋"/>
          <w:snapToGrid/>
          <w:kern w:val="2"/>
          <w:sz w:val="32"/>
          <w:szCs w:val="32"/>
          <w:lang w:eastAsia="zh-CN"/>
        </w:rPr>
        <w:t xml:space="preserve">日 </w:t>
      </w:r>
      <w:bookmarkStart w:id="2" w:name="OLE_LINK3"/>
      <w:r>
        <w:rPr>
          <w:rFonts w:hint="eastAsia" w:ascii="仿宋" w:hAnsi="仿宋" w:eastAsia="仿宋" w:cs="仿宋"/>
          <w:snapToGrid/>
          <w:kern w:val="2"/>
          <w:sz w:val="32"/>
          <w:szCs w:val="32"/>
          <w:lang w:val="en-US" w:eastAsia="zh-CN"/>
        </w:rPr>
        <w:t>18</w:t>
      </w:r>
      <w:r>
        <w:rPr>
          <w:rFonts w:hint="eastAsia" w:ascii="仿宋" w:hAnsi="仿宋" w:eastAsia="仿宋" w:cs="仿宋"/>
          <w:snapToGrid/>
          <w:kern w:val="2"/>
          <w:sz w:val="32"/>
          <w:szCs w:val="32"/>
          <w:lang w:eastAsia="zh-CN"/>
        </w:rPr>
        <w:t>:00</w:t>
      </w:r>
      <w:bookmarkEnd w:id="2"/>
      <w:r>
        <w:rPr>
          <w:rFonts w:hint="eastAsia" w:ascii="仿宋" w:hAnsi="仿宋" w:eastAsia="仿宋" w:cs="仿宋"/>
          <w:snapToGrid/>
          <w:kern w:val="2"/>
          <w:sz w:val="32"/>
          <w:szCs w:val="32"/>
          <w:lang w:eastAsia="zh-CN"/>
        </w:rPr>
        <w:t>。</w:t>
      </w:r>
    </w:p>
    <w:p>
      <w:pPr>
        <w:pStyle w:val="3"/>
        <w:numPr>
          <w:ilvl w:val="0"/>
          <w:numId w:val="4"/>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答復截止時間為北京時間 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年</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28</w:t>
      </w:r>
      <w:bookmarkStart w:id="3" w:name="_GoBack"/>
      <w:bookmarkEnd w:id="3"/>
      <w:r>
        <w:rPr>
          <w:rFonts w:hint="eastAsia" w:ascii="仿宋" w:hAnsi="仿宋" w:eastAsia="仿宋" w:cs="仿宋"/>
          <w:snapToGrid/>
          <w:kern w:val="2"/>
          <w:sz w:val="32"/>
          <w:szCs w:val="32"/>
          <w:lang w:eastAsia="zh-CN"/>
        </w:rPr>
        <w:t>日</w:t>
      </w:r>
      <w:r>
        <w:rPr>
          <w:rFonts w:hint="eastAsia" w:ascii="仿宋" w:hAnsi="仿宋" w:eastAsia="仿宋" w:cs="仿宋"/>
          <w:snapToGrid/>
          <w:kern w:val="2"/>
          <w:sz w:val="32"/>
          <w:szCs w:val="32"/>
          <w:lang w:val="en-US" w:eastAsia="zh-CN"/>
        </w:rPr>
        <w:t xml:space="preserve"> 18</w:t>
      </w:r>
      <w:r>
        <w:rPr>
          <w:rFonts w:hint="eastAsia" w:ascii="仿宋" w:hAnsi="仿宋" w:eastAsia="仿宋" w:cs="仿宋"/>
          <w:snapToGrid/>
          <w:kern w:val="2"/>
          <w:sz w:val="32"/>
          <w:szCs w:val="32"/>
          <w:lang w:eastAsia="zh-CN"/>
        </w:rPr>
        <w:t>:00，通過郵件統一回覆。</w:t>
      </w:r>
    </w:p>
    <w:p>
      <w:pPr>
        <w:pStyle w:val="3"/>
        <w:spacing w:before="68" w:line="560" w:lineRule="exact"/>
        <w:ind w:right="7"/>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七、投標截止時間和開標時間：</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投標截至時間：北京時間 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年</w:t>
      </w:r>
      <w:r>
        <w:rPr>
          <w:rFonts w:hint="eastAsia" w:ascii="仿宋" w:hAnsi="仿宋" w:eastAsia="仿宋" w:cs="仿宋"/>
          <w:snapToGrid/>
          <w:kern w:val="2"/>
          <w:sz w:val="32"/>
          <w:szCs w:val="32"/>
          <w:lang w:val="en-US" w:eastAsia="zh-CN"/>
        </w:rPr>
        <w:t>6</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 xml:space="preserve">日 </w:t>
      </w:r>
      <w:r>
        <w:rPr>
          <w:rFonts w:hint="eastAsia" w:ascii="仿宋" w:hAnsi="仿宋" w:eastAsia="仿宋" w:cs="仿宋"/>
          <w:snapToGrid/>
          <w:kern w:val="2"/>
          <w:sz w:val="32"/>
          <w:szCs w:val="32"/>
          <w:lang w:val="en-US" w:eastAsia="zh-CN"/>
        </w:rPr>
        <w:t>9</w:t>
      </w:r>
      <w:r>
        <w:rPr>
          <w:rFonts w:hint="eastAsia" w:ascii="仿宋" w:hAnsi="仿宋" w:eastAsia="仿宋" w:cs="仿宋"/>
          <w:snapToGrid/>
          <w:kern w:val="2"/>
          <w:sz w:val="32"/>
          <w:szCs w:val="32"/>
          <w:lang w:eastAsia="zh-CN"/>
        </w:rPr>
        <w:t>:00</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開 標 時 間: </w:t>
      </w:r>
      <w:r>
        <w:rPr>
          <w:rFonts w:ascii="仿宋" w:hAnsi="仿宋" w:eastAsia="仿宋" w:cs="仿宋"/>
          <w:snapToGrid/>
          <w:kern w:val="2"/>
          <w:sz w:val="32"/>
          <w:szCs w:val="32"/>
          <w:lang w:eastAsia="zh-CN"/>
        </w:rPr>
        <w:t xml:space="preserve"> </w:t>
      </w:r>
      <w:r>
        <w:rPr>
          <w:rFonts w:hint="eastAsia" w:ascii="仿宋" w:hAnsi="仿宋" w:eastAsia="仿宋" w:cs="仿宋"/>
          <w:snapToGrid/>
          <w:kern w:val="2"/>
          <w:sz w:val="32"/>
          <w:szCs w:val="32"/>
          <w:lang w:eastAsia="zh-CN"/>
        </w:rPr>
        <w:t>北京時間 202</w:t>
      </w:r>
      <w:r>
        <w:rPr>
          <w:rFonts w:hint="eastAsia" w:ascii="仿宋" w:hAnsi="仿宋" w:eastAsia="仿宋" w:cs="仿宋"/>
          <w:snapToGrid/>
          <w:kern w:val="2"/>
          <w:sz w:val="32"/>
          <w:szCs w:val="32"/>
          <w:lang w:val="en-US" w:eastAsia="zh-CN"/>
        </w:rPr>
        <w:t>5</w:t>
      </w:r>
      <w:r>
        <w:rPr>
          <w:rFonts w:hint="eastAsia" w:ascii="仿宋" w:hAnsi="仿宋" w:eastAsia="仿宋" w:cs="仿宋"/>
          <w:snapToGrid/>
          <w:kern w:val="2"/>
          <w:sz w:val="32"/>
          <w:szCs w:val="32"/>
          <w:lang w:eastAsia="zh-CN"/>
        </w:rPr>
        <w:t>年</w:t>
      </w:r>
      <w:r>
        <w:rPr>
          <w:rFonts w:hint="eastAsia" w:ascii="仿宋" w:hAnsi="仿宋" w:eastAsia="仿宋" w:cs="仿宋"/>
          <w:snapToGrid/>
          <w:kern w:val="2"/>
          <w:sz w:val="32"/>
          <w:szCs w:val="32"/>
          <w:lang w:val="en-US" w:eastAsia="zh-CN"/>
        </w:rPr>
        <w:t>6</w:t>
      </w:r>
      <w:r>
        <w:rPr>
          <w:rFonts w:hint="eastAsia" w:ascii="仿宋" w:hAnsi="仿宋" w:eastAsia="仿宋" w:cs="仿宋"/>
          <w:snapToGrid/>
          <w:kern w:val="2"/>
          <w:sz w:val="32"/>
          <w:szCs w:val="32"/>
          <w:lang w:eastAsia="zh-CN"/>
        </w:rPr>
        <w:t>月</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 xml:space="preserve">日 </w:t>
      </w:r>
      <w:r>
        <w:rPr>
          <w:rFonts w:hint="eastAsia" w:ascii="仿宋" w:hAnsi="仿宋" w:eastAsia="仿宋" w:cs="仿宋"/>
          <w:snapToGrid/>
          <w:kern w:val="2"/>
          <w:sz w:val="32"/>
          <w:szCs w:val="32"/>
          <w:lang w:val="en-US" w:eastAsia="zh-CN"/>
        </w:rPr>
        <w:t>10</w:t>
      </w:r>
      <w:r>
        <w:rPr>
          <w:rFonts w:hint="eastAsia" w:ascii="仿宋" w:hAnsi="仿宋" w:eastAsia="仿宋" w:cs="仿宋"/>
          <w:snapToGrid/>
          <w:kern w:val="2"/>
          <w:sz w:val="32"/>
          <w:szCs w:val="32"/>
          <w:lang w:eastAsia="zh-CN"/>
        </w:rPr>
        <w:t>:00</w:t>
      </w:r>
    </w:p>
    <w:p>
      <w:pPr>
        <w:pStyle w:val="3"/>
        <w:spacing w:before="68" w:line="560" w:lineRule="exact"/>
        <w:ind w:right="7"/>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八、投標地點和開標地點：</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香港九龍紅磡紅鸞道18號One Harbour Gate中國人壽中心A座12樓1</w:t>
      </w:r>
      <w:r>
        <w:rPr>
          <w:rFonts w:ascii="仿宋" w:hAnsi="仿宋" w:eastAsia="仿宋" w:cs="仿宋"/>
          <w:snapToGrid/>
          <w:kern w:val="2"/>
          <w:sz w:val="32"/>
          <w:szCs w:val="32"/>
          <w:lang w:eastAsia="zh-CN"/>
        </w:rPr>
        <w:t>2</w:t>
      </w:r>
      <w:r>
        <w:rPr>
          <w:rFonts w:hint="eastAsia" w:ascii="仿宋" w:hAnsi="仿宋" w:eastAsia="仿宋" w:cs="仿宋"/>
          <w:snapToGrid/>
          <w:kern w:val="2"/>
          <w:sz w:val="32"/>
          <w:szCs w:val="32"/>
          <w:lang w:val="en-US" w:eastAsia="zh-CN"/>
        </w:rPr>
        <w:t>01</w:t>
      </w:r>
      <w:r>
        <w:rPr>
          <w:rFonts w:hint="eastAsia" w:ascii="仿宋" w:hAnsi="仿宋" w:eastAsia="仿宋" w:cs="仿宋"/>
          <w:snapToGrid/>
          <w:kern w:val="2"/>
          <w:sz w:val="32"/>
          <w:szCs w:val="32"/>
          <w:lang w:eastAsia="zh-CN"/>
        </w:rPr>
        <w:t xml:space="preserve">室 </w:t>
      </w:r>
    </w:p>
    <w:p>
      <w:pPr>
        <w:pStyle w:val="3"/>
        <w:spacing w:before="68" w:line="560" w:lineRule="exact"/>
        <w:ind w:right="7"/>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九、對本項目的詢問請按照以下方式聯繫：</w:t>
      </w:r>
    </w:p>
    <w:p>
      <w:pPr>
        <w:pStyle w:val="3"/>
        <w:spacing w:before="68" w:line="560" w:lineRule="exact"/>
        <w:ind w:right="6" w:firstLine="160" w:firstLineChars="50"/>
        <w:outlineLvl w:val="0"/>
        <w:rPr>
          <w:rFonts w:hint="default" w:ascii="仿宋" w:hAnsi="仿宋" w:eastAsia="仿宋" w:cs="仿宋"/>
          <w:snapToGrid/>
          <w:kern w:val="2"/>
          <w:sz w:val="32"/>
          <w:szCs w:val="32"/>
          <w:lang w:val="en-US" w:eastAsia="zh-CN"/>
        </w:rPr>
      </w:pPr>
      <w:r>
        <w:rPr>
          <w:rFonts w:hint="eastAsia" w:ascii="仿宋" w:hAnsi="仿宋" w:eastAsia="仿宋" w:cs="仿宋"/>
          <w:snapToGrid/>
          <w:kern w:val="2"/>
          <w:sz w:val="32"/>
          <w:szCs w:val="32"/>
          <w:lang w:eastAsia="zh-CN"/>
        </w:rPr>
        <w:t>聯系人：</w:t>
      </w:r>
      <w:r>
        <w:rPr>
          <w:rFonts w:hint="eastAsia" w:ascii="仿宋" w:hAnsi="仿宋" w:eastAsia="仿宋" w:cs="仿宋"/>
          <w:snapToGrid/>
          <w:kern w:val="2"/>
          <w:sz w:val="32"/>
          <w:szCs w:val="32"/>
          <w:lang w:val="en-US" w:eastAsia="zh-CN"/>
        </w:rPr>
        <w:t>徐晓燕 易思河</w:t>
      </w:r>
    </w:p>
    <w:p>
      <w:pPr>
        <w:pStyle w:val="3"/>
        <w:spacing w:before="68" w:line="560" w:lineRule="exact"/>
        <w:ind w:right="6" w:firstLine="160" w:firstLineChars="5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電  話：</w:t>
      </w:r>
      <w:r>
        <w:rPr>
          <w:rFonts w:hint="eastAsia" w:ascii="仿宋" w:hAnsi="仿宋" w:eastAsia="仿宋" w:cs="仿宋"/>
          <w:snapToGrid/>
          <w:kern w:val="2"/>
          <w:sz w:val="32"/>
          <w:szCs w:val="32"/>
          <w:lang w:val="en-US" w:eastAsia="zh-CN"/>
        </w:rPr>
        <w:t xml:space="preserve">852-28317960  </w:t>
      </w:r>
      <w:r>
        <w:rPr>
          <w:rFonts w:ascii="仿宋" w:hAnsi="仿宋" w:eastAsia="仿宋" w:cs="仿宋"/>
          <w:snapToGrid/>
          <w:kern w:val="2"/>
          <w:sz w:val="32"/>
          <w:szCs w:val="32"/>
          <w:lang w:eastAsia="zh-CN"/>
        </w:rPr>
        <w:t>0755</w:t>
      </w:r>
      <w:r>
        <w:rPr>
          <w:rFonts w:hint="eastAsia" w:ascii="仿宋" w:hAnsi="仿宋" w:eastAsia="仿宋" w:cs="仿宋"/>
          <w:snapToGrid/>
          <w:kern w:val="2"/>
          <w:sz w:val="32"/>
          <w:szCs w:val="32"/>
          <w:lang w:eastAsia="zh-CN"/>
        </w:rPr>
        <w:t>-36838302</w:t>
      </w:r>
    </w:p>
    <w:p>
      <w:pPr>
        <w:pStyle w:val="3"/>
        <w:spacing w:before="68" w:line="560" w:lineRule="exact"/>
        <w:ind w:right="6" w:firstLine="160" w:firstLineChars="50"/>
        <w:outlineLvl w:val="0"/>
        <w:rPr>
          <w:rFonts w:hint="default" w:ascii="仿宋" w:hAnsi="仿宋" w:eastAsia="仿宋" w:cs="仿宋"/>
          <w:snapToGrid/>
          <w:kern w:val="2"/>
          <w:sz w:val="32"/>
          <w:szCs w:val="32"/>
          <w:lang w:val="en-US" w:eastAsia="zh-CN"/>
        </w:rPr>
      </w:pPr>
      <w:r>
        <w:rPr>
          <w:rFonts w:hint="eastAsia" w:ascii="仿宋" w:hAnsi="仿宋" w:eastAsia="仿宋" w:cs="仿宋"/>
          <w:snapToGrid/>
          <w:kern w:val="2"/>
          <w:sz w:val="32"/>
          <w:szCs w:val="32"/>
          <w:lang w:eastAsia="zh-CN"/>
        </w:rPr>
        <w:t>郵  箱：</w:t>
      </w:r>
      <w:r>
        <w:rPr>
          <w:rFonts w:hint="eastAsia" w:ascii="仿宋" w:hAnsi="仿宋" w:eastAsia="仿宋" w:cs="仿宋"/>
          <w:snapToGrid/>
          <w:kern w:val="2"/>
          <w:sz w:val="32"/>
          <w:szCs w:val="32"/>
          <w:lang w:val="en-US" w:eastAsia="zh-CN"/>
        </w:rPr>
        <w:fldChar w:fldCharType="begin"/>
      </w:r>
      <w:r>
        <w:rPr>
          <w:rFonts w:hint="eastAsia" w:ascii="仿宋" w:hAnsi="仿宋" w:eastAsia="仿宋" w:cs="仿宋"/>
          <w:snapToGrid/>
          <w:kern w:val="2"/>
          <w:sz w:val="32"/>
          <w:szCs w:val="32"/>
          <w:lang w:val="en-US" w:eastAsia="zh-CN"/>
        </w:rPr>
        <w:instrText xml:space="preserve"> HYPERLINK "mailto:ericaxu@chinalife.com.hk" </w:instrText>
      </w:r>
      <w:r>
        <w:rPr>
          <w:rFonts w:hint="eastAsia" w:ascii="仿宋" w:hAnsi="仿宋" w:eastAsia="仿宋" w:cs="仿宋"/>
          <w:snapToGrid/>
          <w:kern w:val="2"/>
          <w:sz w:val="32"/>
          <w:szCs w:val="32"/>
          <w:lang w:val="en-US" w:eastAsia="zh-CN"/>
        </w:rPr>
        <w:fldChar w:fldCharType="separate"/>
      </w:r>
      <w:r>
        <w:rPr>
          <w:rFonts w:hint="eastAsia" w:ascii="仿宋" w:hAnsi="仿宋" w:eastAsia="仿宋" w:cs="仿宋"/>
          <w:snapToGrid/>
          <w:kern w:val="2"/>
          <w:sz w:val="32"/>
          <w:szCs w:val="32"/>
          <w:lang w:val="en-US" w:eastAsia="zh-CN"/>
        </w:rPr>
        <w:t>ericaxu@chinalife.com.hk</w:t>
      </w:r>
      <w:r>
        <w:rPr>
          <w:rFonts w:hint="eastAsia" w:ascii="仿宋" w:hAnsi="仿宋" w:eastAsia="仿宋" w:cs="仿宋"/>
          <w:snapToGrid/>
          <w:kern w:val="2"/>
          <w:sz w:val="32"/>
          <w:szCs w:val="32"/>
          <w:lang w:val="en-US" w:eastAsia="zh-CN"/>
        </w:rPr>
        <w:fldChar w:fldCharType="end"/>
      </w:r>
      <w:r>
        <w:rPr>
          <w:rFonts w:hint="eastAsia" w:ascii="仿宋" w:hAnsi="仿宋" w:eastAsia="仿宋" w:cs="仿宋"/>
          <w:snapToGrid/>
          <w:kern w:val="2"/>
          <w:sz w:val="32"/>
          <w:szCs w:val="32"/>
          <w:lang w:val="en-US" w:eastAsia="zh-CN"/>
        </w:rPr>
        <w:t xml:space="preserve">  yisihe@chinalife.com.hk</w:t>
      </w:r>
    </w:p>
    <w:p>
      <w:pPr>
        <w:pStyle w:val="3"/>
        <w:spacing w:before="68" w:line="560" w:lineRule="exact"/>
        <w:ind w:right="6" w:firstLine="160" w:firstLineChars="5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地  址：香港九龍紅磡紅鸞道18號One Harbour Gate中國人壽中心A座12樓</w:t>
      </w:r>
    </w:p>
    <w:sectPr>
      <w:pgSz w:w="11907" w:h="16839"/>
      <w:pgMar w:top="1431" w:right="1262" w:bottom="908" w:left="11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24F60"/>
    <w:multiLevelType w:val="singleLevel"/>
    <w:tmpl w:val="81724F60"/>
    <w:lvl w:ilvl="0" w:tentative="0">
      <w:start w:val="1"/>
      <w:numFmt w:val="decimal"/>
      <w:suff w:val="nothing"/>
      <w:lvlText w:val="%1．"/>
      <w:lvlJc w:val="left"/>
      <w:pPr>
        <w:ind w:left="0" w:firstLine="400"/>
      </w:pPr>
      <w:rPr>
        <w:rFonts w:hint="default"/>
      </w:rPr>
    </w:lvl>
  </w:abstractNum>
  <w:abstractNum w:abstractNumId="1">
    <w:nsid w:val="C45C505C"/>
    <w:multiLevelType w:val="singleLevel"/>
    <w:tmpl w:val="C45C505C"/>
    <w:lvl w:ilvl="0" w:tentative="0">
      <w:start w:val="1"/>
      <w:numFmt w:val="decimal"/>
      <w:lvlText w:val="(%1)"/>
      <w:lvlJc w:val="left"/>
      <w:pPr>
        <w:ind w:left="425" w:hanging="425"/>
      </w:pPr>
      <w:rPr>
        <w:rFonts w:hint="default"/>
      </w:rPr>
    </w:lvl>
  </w:abstractNum>
  <w:abstractNum w:abstractNumId="2">
    <w:nsid w:val="43F45A90"/>
    <w:multiLevelType w:val="singleLevel"/>
    <w:tmpl w:val="43F45A90"/>
    <w:lvl w:ilvl="0" w:tentative="0">
      <w:start w:val="1"/>
      <w:numFmt w:val="decimal"/>
      <w:suff w:val="nothing"/>
      <w:lvlText w:val="%1．"/>
      <w:lvlJc w:val="left"/>
      <w:pPr>
        <w:ind w:left="0" w:firstLine="400"/>
      </w:pPr>
      <w:rPr>
        <w:rFonts w:hint="default"/>
      </w:rPr>
    </w:lvl>
  </w:abstractNum>
  <w:abstractNum w:abstractNumId="3">
    <w:nsid w:val="47817F04"/>
    <w:multiLevelType w:val="singleLevel"/>
    <w:tmpl w:val="47817F04"/>
    <w:lvl w:ilvl="0" w:tentative="0">
      <w:start w:val="1"/>
      <w:numFmt w:val="decimal"/>
      <w:suff w:val="nothing"/>
      <w:lvlText w:val="%1．"/>
      <w:lvlJc w:val="left"/>
      <w:pPr>
        <w:ind w:left="0" w:firstLine="400"/>
      </w:pPr>
      <w:rPr>
        <w:rFonts w:hint="default"/>
      </w:rPr>
    </w:lvl>
  </w:abstractNum>
  <w:abstractNum w:abstractNumId="4">
    <w:nsid w:val="5F55B3CA"/>
    <w:multiLevelType w:val="singleLevel"/>
    <w:tmpl w:val="5F55B3CA"/>
    <w:lvl w:ilvl="0" w:tentative="0">
      <w:start w:val="1"/>
      <w:numFmt w:val="decimal"/>
      <w:suff w:val="nothing"/>
      <w:lvlText w:val="%1．"/>
      <w:lvlJc w:val="left"/>
      <w:pPr>
        <w:ind w:left="0" w:firstLine="400"/>
      </w:pPr>
      <w:rPr>
        <w:rFont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VlZGQyOTc4OGU3YWEzNGYzZmEwZDg0MTc0YWI3N2UifQ=="/>
  </w:docVars>
  <w:rsids>
    <w:rsidRoot w:val="009B790D"/>
    <w:rsid w:val="000416F2"/>
    <w:rsid w:val="000E7B1F"/>
    <w:rsid w:val="001516EA"/>
    <w:rsid w:val="00210D52"/>
    <w:rsid w:val="00255845"/>
    <w:rsid w:val="00261F7F"/>
    <w:rsid w:val="002E1EF1"/>
    <w:rsid w:val="00345EB5"/>
    <w:rsid w:val="0038090E"/>
    <w:rsid w:val="004311F8"/>
    <w:rsid w:val="004B0144"/>
    <w:rsid w:val="004E2B59"/>
    <w:rsid w:val="0052711F"/>
    <w:rsid w:val="005C6C63"/>
    <w:rsid w:val="005E18C1"/>
    <w:rsid w:val="005E24DC"/>
    <w:rsid w:val="005F15ED"/>
    <w:rsid w:val="00697951"/>
    <w:rsid w:val="008321AD"/>
    <w:rsid w:val="0084669A"/>
    <w:rsid w:val="00925319"/>
    <w:rsid w:val="00961F92"/>
    <w:rsid w:val="009B790D"/>
    <w:rsid w:val="009E2B12"/>
    <w:rsid w:val="009F18AC"/>
    <w:rsid w:val="00A51A2D"/>
    <w:rsid w:val="00A61E98"/>
    <w:rsid w:val="00AB7DD2"/>
    <w:rsid w:val="00AE6A04"/>
    <w:rsid w:val="00AF22EE"/>
    <w:rsid w:val="00BD140B"/>
    <w:rsid w:val="00BE6E26"/>
    <w:rsid w:val="00D0596D"/>
    <w:rsid w:val="00D11780"/>
    <w:rsid w:val="00DD1FA8"/>
    <w:rsid w:val="00DF3269"/>
    <w:rsid w:val="00E03D35"/>
    <w:rsid w:val="00F22BA1"/>
    <w:rsid w:val="00FC5709"/>
    <w:rsid w:val="00FF3298"/>
    <w:rsid w:val="012F1862"/>
    <w:rsid w:val="013B1840"/>
    <w:rsid w:val="03464A79"/>
    <w:rsid w:val="03A34A22"/>
    <w:rsid w:val="04510321"/>
    <w:rsid w:val="062E6757"/>
    <w:rsid w:val="08EA40C5"/>
    <w:rsid w:val="09353038"/>
    <w:rsid w:val="0AEF054D"/>
    <w:rsid w:val="0C5B233E"/>
    <w:rsid w:val="0CC04897"/>
    <w:rsid w:val="0DD84858"/>
    <w:rsid w:val="175C6F6A"/>
    <w:rsid w:val="19836A30"/>
    <w:rsid w:val="1AE4778D"/>
    <w:rsid w:val="1D232A04"/>
    <w:rsid w:val="21D00C81"/>
    <w:rsid w:val="24765B0F"/>
    <w:rsid w:val="257638ED"/>
    <w:rsid w:val="268D61A5"/>
    <w:rsid w:val="27075DFC"/>
    <w:rsid w:val="2CA46F92"/>
    <w:rsid w:val="2CCD43DE"/>
    <w:rsid w:val="30580017"/>
    <w:rsid w:val="319D69E5"/>
    <w:rsid w:val="31BB0737"/>
    <w:rsid w:val="353D7F83"/>
    <w:rsid w:val="39E44E71"/>
    <w:rsid w:val="3B4A33FA"/>
    <w:rsid w:val="3CC852FA"/>
    <w:rsid w:val="3DB23BD7"/>
    <w:rsid w:val="3FEE25A6"/>
    <w:rsid w:val="40782F6F"/>
    <w:rsid w:val="41630D72"/>
    <w:rsid w:val="421B164C"/>
    <w:rsid w:val="428E364D"/>
    <w:rsid w:val="45886FF9"/>
    <w:rsid w:val="47CA56A6"/>
    <w:rsid w:val="49042E3A"/>
    <w:rsid w:val="4B3814C1"/>
    <w:rsid w:val="4CA70731"/>
    <w:rsid w:val="4CAF7561"/>
    <w:rsid w:val="4F1B7938"/>
    <w:rsid w:val="4FAD5FDA"/>
    <w:rsid w:val="53C17D69"/>
    <w:rsid w:val="578F1019"/>
    <w:rsid w:val="579655A5"/>
    <w:rsid w:val="5AA77AC9"/>
    <w:rsid w:val="5ADD34EB"/>
    <w:rsid w:val="5CC04E72"/>
    <w:rsid w:val="5D2824F2"/>
    <w:rsid w:val="62127F1E"/>
    <w:rsid w:val="68694610"/>
    <w:rsid w:val="6C5A2BED"/>
    <w:rsid w:val="71ED1030"/>
    <w:rsid w:val="752709C8"/>
    <w:rsid w:val="752C72A3"/>
    <w:rsid w:val="7C745605"/>
    <w:rsid w:val="7DF62287"/>
    <w:rsid w:val="7EA32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style>
  <w:style w:type="paragraph" w:styleId="3">
    <w:name w:val="Body Text"/>
    <w:basedOn w:val="1"/>
    <w:semiHidden/>
    <w:qFormat/>
    <w:uiPriority w:val="0"/>
    <w:rPr>
      <w:rFonts w:ascii="宋体" w:hAnsi="宋体" w:eastAsia="宋体" w:cs="宋体"/>
    </w:rPr>
  </w:style>
  <w:style w:type="paragraph" w:styleId="4">
    <w:name w:val="Balloon Text"/>
    <w:basedOn w:val="1"/>
    <w:link w:val="17"/>
    <w:qFormat/>
    <w:uiPriority w:val="0"/>
    <w:rPr>
      <w:sz w:val="18"/>
      <w:szCs w:val="18"/>
    </w:rPr>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13"/>
    <w:qFormat/>
    <w:uiPriority w:val="0"/>
    <w:pPr>
      <w:tabs>
        <w:tab w:val="center" w:pos="4153"/>
        <w:tab w:val="right" w:pos="8306"/>
      </w:tabs>
      <w:jc w:val="center"/>
    </w:pPr>
    <w:rPr>
      <w:sz w:val="18"/>
      <w:szCs w:val="18"/>
    </w:rPr>
  </w:style>
  <w:style w:type="paragraph" w:styleId="7">
    <w:name w:val="annotation subject"/>
    <w:basedOn w:val="2"/>
    <w:next w:val="2"/>
    <w:link w:val="16"/>
    <w:qFormat/>
    <w:uiPriority w:val="0"/>
    <w:rPr>
      <w:b/>
      <w:bCs/>
    </w:rPr>
  </w:style>
  <w:style w:type="character" w:styleId="10">
    <w:name w:val="Hyperlink"/>
    <w:basedOn w:val="9"/>
    <w:qFormat/>
    <w:uiPriority w:val="0"/>
    <w:rPr>
      <w:color w:val="0000FF"/>
      <w:u w:val="single"/>
    </w:rPr>
  </w:style>
  <w:style w:type="character" w:styleId="11">
    <w:name w:val="annotation reference"/>
    <w:basedOn w:val="9"/>
    <w:qFormat/>
    <w:uiPriority w:val="0"/>
    <w:rPr>
      <w:sz w:val="21"/>
      <w:szCs w:val="21"/>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页眉 字符"/>
    <w:basedOn w:val="9"/>
    <w:link w:val="6"/>
    <w:qFormat/>
    <w:uiPriority w:val="0"/>
    <w:rPr>
      <w:rFonts w:ascii="Arial" w:hAnsi="Arial" w:eastAsia="Arial" w:cs="Arial"/>
      <w:snapToGrid w:val="0"/>
      <w:color w:val="000000"/>
      <w:sz w:val="18"/>
      <w:szCs w:val="18"/>
      <w:lang w:eastAsia="en-US"/>
    </w:rPr>
  </w:style>
  <w:style w:type="character" w:customStyle="1" w:styleId="14">
    <w:name w:val="页脚 字符"/>
    <w:basedOn w:val="9"/>
    <w:link w:val="5"/>
    <w:qFormat/>
    <w:uiPriority w:val="0"/>
    <w:rPr>
      <w:rFonts w:ascii="Arial" w:hAnsi="Arial" w:eastAsia="Arial" w:cs="Arial"/>
      <w:snapToGrid w:val="0"/>
      <w:color w:val="000000"/>
      <w:sz w:val="18"/>
      <w:szCs w:val="18"/>
      <w:lang w:eastAsia="en-US"/>
    </w:rPr>
  </w:style>
  <w:style w:type="character" w:customStyle="1" w:styleId="15">
    <w:name w:val="批注文字 字符"/>
    <w:basedOn w:val="9"/>
    <w:link w:val="2"/>
    <w:qFormat/>
    <w:uiPriority w:val="0"/>
    <w:rPr>
      <w:rFonts w:ascii="Arial" w:hAnsi="Arial" w:eastAsia="Arial" w:cs="Arial"/>
      <w:snapToGrid w:val="0"/>
      <w:color w:val="000000"/>
      <w:sz w:val="21"/>
      <w:szCs w:val="21"/>
      <w:lang w:eastAsia="en-US"/>
    </w:rPr>
  </w:style>
  <w:style w:type="character" w:customStyle="1" w:styleId="16">
    <w:name w:val="批注主题 字符"/>
    <w:basedOn w:val="15"/>
    <w:link w:val="7"/>
    <w:qFormat/>
    <w:uiPriority w:val="0"/>
    <w:rPr>
      <w:rFonts w:ascii="Arial" w:hAnsi="Arial" w:eastAsia="Arial" w:cs="Arial"/>
      <w:b/>
      <w:bCs/>
      <w:snapToGrid w:val="0"/>
      <w:color w:val="000000"/>
      <w:sz w:val="21"/>
      <w:szCs w:val="21"/>
      <w:lang w:eastAsia="en-US"/>
    </w:rPr>
  </w:style>
  <w:style w:type="character" w:customStyle="1" w:styleId="17">
    <w:name w:val="批注框文本 字符"/>
    <w:basedOn w:val="9"/>
    <w:link w:val="4"/>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ED337-E531-45B0-A972-C28057FD147B}">
  <ds:schemaRefs/>
</ds:datastoreItem>
</file>

<file path=docProps/app.xml><?xml version="1.0" encoding="utf-8"?>
<Properties xmlns="http://schemas.openxmlformats.org/officeDocument/2006/extended-properties" xmlns:vt="http://schemas.openxmlformats.org/officeDocument/2006/docPropsVTypes">
  <Template>Normal</Template>
  <Pages>3</Pages>
  <Words>1024</Words>
  <Characters>1214</Characters>
  <Lines>7</Lines>
  <Paragraphs>1</Paragraphs>
  <TotalTime>29</TotalTime>
  <ScaleCrop>false</ScaleCrop>
  <LinksUpToDate>false</LinksUpToDate>
  <CharactersWithSpaces>1253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2023-11-13T08:13:00Z</dcterms:created>
  <dc:creator>111</dc:creator>
  <cp:lastModifiedBy>yisihe</cp:lastModifiedBy>
  <dcterms:modified xsi:type="dcterms:W3CDTF">2025-05-12T08:25:34Z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2052-12.1.0.15712</vt:lpwstr>
  </property>
  <property fmtid="{D5CDD505-2E9C-101B-9397-08002B2CF9AE}" pid="5" name="ICV">
    <vt:lpwstr>8581CCF1C31B44D6A9F4B6D355AEA33C_13</vt:lpwstr>
  </property>
</Properties>
</file>