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0F6B5">
      <w:pPr>
        <w:pStyle w:val="2"/>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bookmarkStart w:id="1" w:name="_GoBack"/>
      <w:bookmarkEnd w:id="1"/>
    </w:p>
    <w:p w14:paraId="224A778C">
      <w:pPr>
        <w:spacing w:line="380" w:lineRule="exact"/>
        <w:ind w:firstLine="480" w:firstLineChars="200"/>
        <w:rPr>
          <w:rFonts w:hint="eastAsia" w:ascii="仿宋" w:hAnsi="仿宋" w:eastAsia="仿宋" w:cs="仿宋"/>
          <w:color w:val="auto"/>
          <w:sz w:val="24"/>
          <w:highlight w:val="none"/>
        </w:rPr>
      </w:pPr>
    </w:p>
    <w:p w14:paraId="3944372A">
      <w:pPr>
        <w:spacing w:line="38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中国人寿保险（海外）股份有限公司就中国人寿保险（海外）股份有限公司</w:t>
      </w:r>
      <w:r>
        <w:rPr>
          <w:rFonts w:hint="eastAsia" w:ascii="仿宋" w:hAnsi="仿宋" w:eastAsia="仿宋" w:cs="仿宋"/>
          <w:color w:val="auto"/>
          <w:sz w:val="24"/>
          <w:highlight w:val="none"/>
          <w:lang w:eastAsia="zh-CN"/>
        </w:rPr>
        <w:t>国寿海外智能客服项目</w:t>
      </w:r>
      <w:r>
        <w:rPr>
          <w:rFonts w:hint="eastAsia" w:ascii="仿宋" w:hAnsi="仿宋" w:eastAsia="仿宋" w:cs="仿宋"/>
          <w:color w:val="auto"/>
          <w:sz w:val="24"/>
          <w:highlight w:val="none"/>
        </w:rPr>
        <w:t>请合格投标人提交密封的投标文件。</w:t>
      </w:r>
    </w:p>
    <w:p w14:paraId="62831BFB">
      <w:pPr>
        <w:spacing w:line="38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 xml:space="preserve">公告日期：北京时间 </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13</w:t>
      </w:r>
      <w:r>
        <w:rPr>
          <w:rFonts w:hint="eastAsia" w:ascii="仿宋" w:hAnsi="仿宋" w:eastAsia="仿宋" w:cs="仿宋"/>
          <w:color w:val="auto"/>
          <w:sz w:val="24"/>
          <w:highlight w:val="none"/>
        </w:rPr>
        <w:t>日</w:t>
      </w:r>
    </w:p>
    <w:p w14:paraId="78B324C8">
      <w:pPr>
        <w:spacing w:line="380" w:lineRule="exact"/>
        <w:rPr>
          <w:rFonts w:ascii="仿宋" w:hAnsi="仿宋" w:eastAsia="仿宋" w:cs="仿宋"/>
          <w:color w:val="auto"/>
          <w:sz w:val="24"/>
          <w:highlight w:val="none"/>
        </w:rPr>
      </w:pPr>
    </w:p>
    <w:p w14:paraId="3FDA7E87">
      <w:pPr>
        <w:spacing w:line="380" w:lineRule="exact"/>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rPr>
        <w:t>一、项目名称：</w:t>
      </w:r>
      <w:r>
        <w:rPr>
          <w:rFonts w:hint="eastAsia" w:ascii="仿宋" w:hAnsi="仿宋" w:eastAsia="仿宋" w:cs="仿宋"/>
          <w:b/>
          <w:bCs/>
          <w:color w:val="auto"/>
          <w:sz w:val="24"/>
          <w:highlight w:val="none"/>
          <w:lang w:eastAsia="zh-CN"/>
        </w:rPr>
        <w:t>国寿海外智能客服项目</w:t>
      </w:r>
    </w:p>
    <w:p w14:paraId="50F6303D">
      <w:pPr>
        <w:spacing w:line="380" w:lineRule="exact"/>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rPr>
        <w:t>二、项目编号：</w:t>
      </w:r>
      <w:r>
        <w:rPr>
          <w:rFonts w:hint="eastAsia" w:ascii="仿宋_GB2312" w:hAnsi="仿宋" w:eastAsia="仿宋_GB2312" w:cs="仿宋"/>
          <w:color w:val="auto"/>
          <w:sz w:val="24"/>
          <w:szCs w:val="24"/>
          <w:lang w:eastAsia="zh-CN"/>
        </w:rPr>
        <w:t>CLIO_QB2_202506040823</w:t>
      </w:r>
    </w:p>
    <w:p w14:paraId="634F1564">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三、招标内容：</w:t>
      </w:r>
    </w:p>
    <w:p w14:paraId="505DB1E8">
      <w:pPr>
        <w:numPr>
          <w:ilvl w:val="-1"/>
          <w:numId w:val="0"/>
        </w:numPr>
        <w:ind w:left="420" w:leftChars="200" w:firstLine="0" w:firstLineChars="0"/>
        <w:rPr>
          <w:rFonts w:hint="eastAsia" w:ascii="仿宋" w:hAnsi="仿宋" w:eastAsia="仿宋" w:cs="仿宋"/>
          <w:color w:val="auto"/>
          <w:highlight w:val="none"/>
        </w:rPr>
      </w:pPr>
      <w:r>
        <w:rPr>
          <w:rFonts w:hint="eastAsia" w:ascii="仿宋" w:hAnsi="仿宋" w:eastAsia="仿宋" w:cs="仿宋"/>
          <w:color w:val="auto"/>
          <w:sz w:val="24"/>
          <w:highlight w:val="none"/>
        </w:rPr>
        <w:t xml:space="preserve">1．本项目共为 </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 xml:space="preserve"> 包,相关采购需求如下：</w:t>
      </w:r>
    </w:p>
    <w:p w14:paraId="75724603">
      <w:pPr>
        <w:widowControl w:val="0"/>
        <w:numPr>
          <w:ilvl w:val="0"/>
          <w:numId w:val="0"/>
        </w:numPr>
        <w:spacing w:line="380" w:lineRule="exact"/>
        <w:ind w:firstLine="480" w:firstLineChars="2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基于大模型技术，</w:t>
      </w:r>
      <w:r>
        <w:rPr>
          <w:rFonts w:hint="eastAsia" w:ascii="仿宋" w:hAnsi="仿宋" w:eastAsia="仿宋" w:cs="仿宋"/>
          <w:color w:val="auto"/>
          <w:sz w:val="24"/>
          <w:highlight w:val="none"/>
        </w:rPr>
        <w:t>通过构建智能向量库与公司现有知识库对接，实现内部员工对知识的智能检索。</w:t>
      </w:r>
    </w:p>
    <w:p w14:paraId="69BC6F17">
      <w:pPr>
        <w:widowControl w:val="0"/>
        <w:numPr>
          <w:ilvl w:val="0"/>
          <w:numId w:val="0"/>
        </w:numPr>
        <w:spacing w:line="380" w:lineRule="exact"/>
        <w:ind w:firstLine="480" w:firstLineChars="2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探索基于保单层面信息及知识库组合应答的智能文本客服场景落地可行性，</w:t>
      </w:r>
      <w:r>
        <w:rPr>
          <w:rFonts w:hint="eastAsia" w:ascii="仿宋" w:hAnsi="仿宋" w:eastAsia="仿宋" w:cs="仿宋"/>
          <w:i w:val="0"/>
          <w:iCs w:val="0"/>
          <w:caps w:val="0"/>
          <w:color w:val="auto"/>
          <w:spacing w:val="0"/>
          <w:sz w:val="24"/>
          <w:szCs w:val="24"/>
          <w:highlight w:val="none"/>
          <w:shd w:val="clear" w:fill="auto"/>
        </w:rPr>
        <w:t>通过整合保单详情数据与企业知识库资源，构建智能文本应答体系</w:t>
      </w:r>
      <w:r>
        <w:rPr>
          <w:rFonts w:hint="eastAsia" w:ascii="仿宋" w:hAnsi="仿宋" w:eastAsia="仿宋" w:cs="仿宋"/>
          <w:i w:val="0"/>
          <w:iCs w:val="0"/>
          <w:caps w:val="0"/>
          <w:color w:val="auto"/>
          <w:spacing w:val="0"/>
          <w:sz w:val="24"/>
          <w:szCs w:val="24"/>
          <w:highlight w:val="none"/>
          <w:shd w:val="clear" w:fill="auto"/>
          <w:lang w:eastAsia="zh-CN"/>
        </w:rPr>
        <w:t>，</w:t>
      </w:r>
      <w:r>
        <w:rPr>
          <w:rFonts w:hint="eastAsia" w:ascii="仿宋" w:hAnsi="仿宋" w:eastAsia="仿宋" w:cs="仿宋"/>
          <w:color w:val="auto"/>
          <w:sz w:val="24"/>
          <w:highlight w:val="none"/>
          <w:lang w:val="en-US" w:eastAsia="zh-CN"/>
        </w:rPr>
        <w:t>打通智能客服及人工客服转接链路，实现交互记录的实时同步展示与历史查询功能，并开展内部指定人员试点，</w:t>
      </w:r>
      <w:r>
        <w:rPr>
          <w:rFonts w:hint="eastAsia" w:ascii="仿宋" w:hAnsi="仿宋" w:eastAsia="仿宋" w:cs="仿宋"/>
          <w:color w:val="auto"/>
          <w:sz w:val="24"/>
          <w:highlight w:val="none"/>
        </w:rPr>
        <w:t>为智能客服系统功能扩展提供实证依据。</w:t>
      </w:r>
    </w:p>
    <w:p w14:paraId="0AAB8DE5">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2．中选数量：</w:t>
      </w:r>
    </w:p>
    <w:p w14:paraId="5EC8C45C">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如有效合格投标人数不足3家的，按废标处理；</w:t>
      </w:r>
    </w:p>
    <w:p w14:paraId="04F858C6">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有效合格投标人数 3 家（含）以上的，中标人数量：1名。</w:t>
      </w:r>
    </w:p>
    <w:p w14:paraId="119EA99C">
      <w:pPr>
        <w:numPr>
          <w:ilvl w:val="0"/>
          <w:numId w:val="1"/>
        </w:numPr>
        <w:spacing w:line="38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服务期限：</w:t>
      </w:r>
      <w:r>
        <w:rPr>
          <w:rFonts w:hint="eastAsia" w:ascii="仿宋" w:hAnsi="仿宋" w:eastAsia="仿宋" w:cs="仿宋"/>
          <w:color w:val="auto"/>
          <w:sz w:val="24"/>
          <w:highlight w:val="none"/>
          <w:lang w:val="en-US" w:eastAsia="zh-CN"/>
        </w:rPr>
        <w:t>自合同签署起1年</w:t>
      </w:r>
      <w:r>
        <w:rPr>
          <w:rFonts w:hint="eastAsia" w:ascii="仿宋" w:hAnsi="仿宋" w:eastAsia="仿宋" w:cs="仿宋"/>
          <w:color w:val="auto"/>
          <w:sz w:val="24"/>
          <w:highlight w:val="none"/>
        </w:rPr>
        <w:t xml:space="preserve"> </w:t>
      </w:r>
    </w:p>
    <w:p w14:paraId="5762F3FC">
      <w:pPr>
        <w:numPr>
          <w:ilvl w:val="0"/>
          <w:numId w:val="1"/>
        </w:numPr>
        <w:spacing w:line="380" w:lineRule="exact"/>
        <w:ind w:firstLine="420" w:firstLineChars="175"/>
        <w:rPr>
          <w:rFonts w:hint="eastAsia" w:ascii="仿宋" w:hAnsi="仿宋" w:eastAsia="仿宋" w:cs="仿宋"/>
          <w:color w:val="auto"/>
          <w:sz w:val="24"/>
          <w:highlight w:val="none"/>
        </w:rPr>
      </w:pPr>
      <w:r>
        <w:rPr>
          <w:rFonts w:hint="eastAsia" w:ascii="仿宋" w:hAnsi="仿宋" w:eastAsia="仿宋" w:cs="仿宋"/>
          <w:sz w:val="24"/>
          <w:highlight w:val="none"/>
          <w:lang w:val="en-US" w:eastAsia="zh-CN"/>
        </w:rPr>
        <w:t>项目最高限价：90万元人民币</w:t>
      </w:r>
    </w:p>
    <w:p w14:paraId="64ABBB70">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四、合格投标人必须符合以下条件，否则招标人有权拒绝投标人的投标</w:t>
      </w:r>
    </w:p>
    <w:p w14:paraId="56273EAC">
      <w:pPr>
        <w:spacing w:line="38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本项目合格的投标人应具备以下条件：</w:t>
      </w:r>
    </w:p>
    <w:p w14:paraId="03281892">
      <w:pPr>
        <w:numPr>
          <w:ilvl w:val="0"/>
          <w:numId w:val="2"/>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具有独立承担民事责任能力的在中华人民共和国境内注册的法人或其他组织；</w:t>
      </w:r>
    </w:p>
    <w:p w14:paraId="1D532229">
      <w:pPr>
        <w:numPr>
          <w:ilvl w:val="0"/>
          <w:numId w:val="2"/>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具有良好的商业信誉和健全的财务会计制度；</w:t>
      </w:r>
    </w:p>
    <w:p w14:paraId="20ADAAA3">
      <w:pPr>
        <w:numPr>
          <w:ilvl w:val="0"/>
          <w:numId w:val="2"/>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具有履行合同所必需的服务和专业能力；</w:t>
      </w:r>
    </w:p>
    <w:p w14:paraId="2BDE6A85">
      <w:pPr>
        <w:numPr>
          <w:ilvl w:val="0"/>
          <w:numId w:val="2"/>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具有依法缴纳税收和社会保障资金的良好记录；</w:t>
      </w:r>
    </w:p>
    <w:p w14:paraId="0F78B58C">
      <w:pPr>
        <w:numPr>
          <w:ilvl w:val="0"/>
          <w:numId w:val="2"/>
        </w:numPr>
        <w:spacing w:line="380" w:lineRule="exact"/>
        <w:ind w:firstLine="420"/>
        <w:rPr>
          <w:rFonts w:ascii="仿宋" w:hAnsi="仿宋" w:eastAsia="仿宋" w:cs="仿宋"/>
          <w:color w:val="auto"/>
          <w:sz w:val="24"/>
          <w:highlight w:val="none"/>
        </w:rPr>
      </w:pPr>
      <w:r>
        <w:rPr>
          <w:rFonts w:hint="eastAsia" w:ascii="仿宋" w:hAnsi="仿宋" w:eastAsia="仿宋" w:cs="仿宋"/>
          <w:color w:val="auto"/>
          <w:sz w:val="24"/>
          <w:highlight w:val="none"/>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6482F08B">
      <w:pPr>
        <w:numPr>
          <w:ilvl w:val="0"/>
          <w:numId w:val="2"/>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单位负责人为同一人或者存在控股、管理关系的不同单位，不得参加同一标段投标或者未划分标段的同一招标项目投标；</w:t>
      </w:r>
    </w:p>
    <w:p w14:paraId="363FFBBF">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不接受联合体投标，不允许转包、分包。</w:t>
      </w:r>
    </w:p>
    <w:p w14:paraId="05DE215C">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五、供应商报名及招标文件领取</w:t>
      </w:r>
    </w:p>
    <w:p w14:paraId="6CBB6B5D">
      <w:pPr>
        <w:numPr>
          <w:ilvl w:val="0"/>
          <w:numId w:val="3"/>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报名时间：招标公告发布后5个工作日内。</w:t>
      </w:r>
    </w:p>
    <w:p w14:paraId="5E3BE9EB">
      <w:p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(北京时间</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13</w:t>
      </w:r>
      <w:r>
        <w:rPr>
          <w:rFonts w:hint="eastAsia" w:ascii="仿宋" w:hAnsi="仿宋" w:eastAsia="仿宋" w:cs="仿宋"/>
          <w:color w:val="auto"/>
          <w:sz w:val="24"/>
          <w:highlight w:val="none"/>
        </w:rPr>
        <w:t>日9:00至</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19</w:t>
      </w:r>
      <w:r>
        <w:rPr>
          <w:rFonts w:hint="eastAsia" w:ascii="仿宋" w:hAnsi="仿宋" w:eastAsia="仿宋" w:cs="仿宋"/>
          <w:color w:val="auto"/>
          <w:sz w:val="24"/>
          <w:highlight w:val="none"/>
        </w:rPr>
        <w:t>日18:00)</w:t>
      </w:r>
    </w:p>
    <w:p w14:paraId="1E533F51">
      <w:pPr>
        <w:numPr>
          <w:ilvl w:val="0"/>
          <w:numId w:val="3"/>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报名参与招标人采购项目的供应商应通过电子邮箱向招标人递交有效的供应商报名申请材料，免费领取本项目招标文件。招标人收到报名电子材料后，通过电子邮箱发送招标文件。</w:t>
      </w:r>
    </w:p>
    <w:p w14:paraId="6DD0C44A">
      <w:pPr>
        <w:numPr>
          <w:ilvl w:val="0"/>
          <w:numId w:val="3"/>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报名申请材料如下：</w:t>
      </w:r>
    </w:p>
    <w:p w14:paraId="51F98F39">
      <w:pPr>
        <w:numPr>
          <w:ilvl w:val="0"/>
          <w:numId w:val="4"/>
        </w:numPr>
        <w:spacing w:line="380" w:lineRule="exact"/>
        <w:ind w:hanging="5"/>
        <w:rPr>
          <w:rFonts w:ascii="仿宋" w:hAnsi="仿宋" w:eastAsia="仿宋" w:cs="仿宋"/>
          <w:color w:val="auto"/>
          <w:sz w:val="24"/>
          <w:highlight w:val="none"/>
        </w:rPr>
      </w:pPr>
      <w:r>
        <w:rPr>
          <w:rFonts w:hint="eastAsia" w:ascii="仿宋" w:hAnsi="仿宋" w:eastAsia="仿宋" w:cs="仿宋"/>
          <w:color w:val="auto"/>
          <w:sz w:val="24"/>
          <w:highlight w:val="none"/>
        </w:rPr>
        <w:t>招标文件领取登记表（见附件）加盖公章。</w:t>
      </w:r>
    </w:p>
    <w:p w14:paraId="55EB74A0">
      <w:pPr>
        <w:numPr>
          <w:ilvl w:val="0"/>
          <w:numId w:val="4"/>
        </w:numPr>
        <w:spacing w:line="380" w:lineRule="exact"/>
        <w:ind w:hanging="5"/>
        <w:rPr>
          <w:rFonts w:ascii="仿宋" w:hAnsi="仿宋" w:eastAsia="仿宋" w:cs="仿宋"/>
          <w:color w:val="auto"/>
          <w:sz w:val="24"/>
          <w:highlight w:val="none"/>
        </w:rPr>
      </w:pPr>
      <w:r>
        <w:rPr>
          <w:rFonts w:hint="eastAsia" w:ascii="仿宋" w:hAnsi="仿宋" w:eastAsia="仿宋" w:cs="仿宋"/>
          <w:color w:val="auto"/>
          <w:sz w:val="24"/>
          <w:highlight w:val="none"/>
        </w:rPr>
        <w:t>保密协议书（见附件）加盖公章。</w:t>
      </w:r>
    </w:p>
    <w:p w14:paraId="799E8F99">
      <w:pPr>
        <w:numPr>
          <w:ilvl w:val="0"/>
          <w:numId w:val="4"/>
        </w:numPr>
        <w:spacing w:line="380" w:lineRule="exact"/>
        <w:ind w:hanging="5"/>
        <w:rPr>
          <w:rFonts w:ascii="仿宋" w:hAnsi="仿宋" w:eastAsia="仿宋" w:cs="仿宋"/>
          <w:color w:val="auto"/>
          <w:sz w:val="24"/>
          <w:highlight w:val="none"/>
        </w:rPr>
      </w:pPr>
      <w:r>
        <w:rPr>
          <w:rFonts w:hint="eastAsia" w:ascii="仿宋" w:hAnsi="仿宋" w:eastAsia="仿宋" w:cs="仿宋"/>
          <w:color w:val="auto"/>
          <w:sz w:val="24"/>
          <w:highlight w:val="none"/>
        </w:rPr>
        <w:t>投标人营业执照副本加盖公章。</w:t>
      </w:r>
    </w:p>
    <w:p w14:paraId="5F1CE53B">
      <w:pPr>
        <w:numPr>
          <w:ilvl w:val="0"/>
          <w:numId w:val="4"/>
        </w:numPr>
        <w:spacing w:line="380" w:lineRule="exact"/>
        <w:ind w:hanging="5"/>
        <w:rPr>
          <w:rFonts w:ascii="仿宋" w:hAnsi="仿宋" w:eastAsia="仿宋" w:cs="仿宋"/>
          <w:color w:val="auto"/>
          <w:sz w:val="24"/>
          <w:highlight w:val="none"/>
        </w:rPr>
      </w:pPr>
      <w:r>
        <w:rPr>
          <w:rFonts w:hint="eastAsia" w:ascii="仿宋" w:hAnsi="仿宋" w:eastAsia="仿宋" w:cs="仿宋"/>
          <w:color w:val="auto"/>
          <w:sz w:val="24"/>
          <w:highlight w:val="none"/>
        </w:rPr>
        <w:t xml:space="preserve">投标人法定代表人授权书签字并加盖公章（格式自拟）。 </w:t>
      </w:r>
    </w:p>
    <w:p w14:paraId="119594E4">
      <w:pPr>
        <w:spacing w:line="38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以上材料均以 pdf 彩色扫描件提供。</w:t>
      </w:r>
    </w:p>
    <w:p w14:paraId="7584C9C7">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六、 提问截止时间和答复时间</w:t>
      </w:r>
    </w:p>
    <w:p w14:paraId="6E4AFA6B">
      <w:pPr>
        <w:numPr>
          <w:ilvl w:val="0"/>
          <w:numId w:val="5"/>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各投标人对招标文件有疑义的，应当向招标人发送邮件一次性提出问题。</w:t>
      </w:r>
    </w:p>
    <w:p w14:paraId="39E9E5E7">
      <w:pPr>
        <w:numPr>
          <w:ilvl w:val="0"/>
          <w:numId w:val="5"/>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提问截止时间为北京时间 </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 xml:space="preserve"> 日</w:t>
      </w:r>
      <w:bookmarkStart w:id="0" w:name="OLE_LINK3"/>
      <w:r>
        <w:rPr>
          <w:rFonts w:hint="eastAsia" w:ascii="仿宋" w:hAnsi="仿宋" w:eastAsia="仿宋" w:cs="仿宋"/>
          <w:color w:val="auto"/>
          <w:sz w:val="24"/>
          <w:highlight w:val="none"/>
          <w:lang w:val="en-US" w:eastAsia="zh-CN"/>
        </w:rPr>
        <w:t>18</w:t>
      </w:r>
      <w:r>
        <w:rPr>
          <w:rFonts w:hint="eastAsia" w:ascii="仿宋" w:hAnsi="仿宋" w:eastAsia="仿宋" w:cs="仿宋"/>
          <w:color w:val="auto"/>
          <w:sz w:val="24"/>
          <w:highlight w:val="none"/>
        </w:rPr>
        <w:t>:00</w:t>
      </w:r>
      <w:bookmarkEnd w:id="0"/>
      <w:r>
        <w:rPr>
          <w:rFonts w:hint="eastAsia" w:ascii="仿宋" w:hAnsi="仿宋" w:eastAsia="仿宋" w:cs="仿宋"/>
          <w:color w:val="auto"/>
          <w:sz w:val="24"/>
          <w:highlight w:val="none"/>
        </w:rPr>
        <w:t>。</w:t>
      </w:r>
    </w:p>
    <w:p w14:paraId="6F44FDF3">
      <w:pPr>
        <w:numPr>
          <w:ilvl w:val="0"/>
          <w:numId w:val="5"/>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答复截止时间为北京时间 </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18</w:t>
      </w:r>
      <w:r>
        <w:rPr>
          <w:rFonts w:hint="eastAsia" w:ascii="仿宋" w:hAnsi="仿宋" w:eastAsia="仿宋" w:cs="仿宋"/>
          <w:color w:val="auto"/>
          <w:sz w:val="24"/>
          <w:highlight w:val="none"/>
        </w:rPr>
        <w:t>:00，通过邮件统一回复。</w:t>
      </w:r>
    </w:p>
    <w:p w14:paraId="5579E13F">
      <w:pPr>
        <w:numPr>
          <w:ilvl w:val="0"/>
          <w:numId w:val="6"/>
        </w:num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递交投标文件时间、投标截止时间和开标时间：</w:t>
      </w:r>
    </w:p>
    <w:p w14:paraId="77C4C1D4">
      <w:pPr>
        <w:numPr>
          <w:ilvl w:val="0"/>
          <w:numId w:val="7"/>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递交投标文件截止时间：北京时间</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00</w:t>
      </w:r>
    </w:p>
    <w:p w14:paraId="07B1873B">
      <w:pPr>
        <w:numPr>
          <w:ilvl w:val="0"/>
          <w:numId w:val="7"/>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投标截止时间：北京时间 </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00</w:t>
      </w:r>
    </w:p>
    <w:p w14:paraId="520D4FE4">
      <w:pPr>
        <w:numPr>
          <w:ilvl w:val="0"/>
          <w:numId w:val="7"/>
        </w:numPr>
        <w:spacing w:line="38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开 标 时 间:  北京时间 </w:t>
      </w:r>
      <w:r>
        <w:rPr>
          <w:rFonts w:hint="eastAsia" w:ascii="仿宋" w:hAnsi="仿宋" w:eastAsia="仿宋" w:cs="仿宋"/>
          <w:color w:val="auto"/>
          <w:sz w:val="24"/>
          <w:highlight w:val="none"/>
          <w:lang w:eastAsia="zh-CN"/>
        </w:rPr>
        <w:t>2025年</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00</w:t>
      </w:r>
    </w:p>
    <w:p w14:paraId="30E14D57">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八、投标地点和开标地点：</w:t>
      </w:r>
    </w:p>
    <w:p w14:paraId="59B1D227">
      <w:pPr>
        <w:spacing w:line="38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广东省深圳市福田区福田路24号海岸环庆大厦42楼4201会议室</w:t>
      </w:r>
    </w:p>
    <w:p w14:paraId="2FF5FA26">
      <w:pPr>
        <w:spacing w:line="38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九、招标人联系方式：</w:t>
      </w:r>
    </w:p>
    <w:p w14:paraId="31588F9E">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 xml:space="preserve">联 系 人： </w:t>
      </w:r>
      <w:r>
        <w:rPr>
          <w:rFonts w:hint="eastAsia" w:ascii="仿宋" w:hAnsi="仿宋" w:eastAsia="仿宋" w:cs="仿宋"/>
          <w:color w:val="auto"/>
          <w:sz w:val="24"/>
          <w:highlight w:val="none"/>
          <w:lang w:val="en-US" w:eastAsia="zh-CN"/>
        </w:rPr>
        <w:t>杨茹</w:t>
      </w:r>
    </w:p>
    <w:p w14:paraId="7EE97F30">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 xml:space="preserve">电    话： </w:t>
      </w:r>
      <w:r>
        <w:rPr>
          <w:rFonts w:hint="eastAsia" w:ascii="仿宋" w:hAnsi="仿宋" w:eastAsia="仿宋" w:cs="仿宋"/>
          <w:i w:val="0"/>
          <w:caps w:val="0"/>
          <w:color w:val="auto"/>
          <w:spacing w:val="0"/>
          <w:sz w:val="24"/>
          <w:szCs w:val="24"/>
          <w:highlight w:val="none"/>
          <w:shd w:val="clear" w:fill="FFFFFF"/>
        </w:rPr>
        <w:t>0755-3683 8608</w:t>
      </w:r>
    </w:p>
    <w:p w14:paraId="4A44740C">
      <w:pPr>
        <w:spacing w:line="38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邮    箱： </w:t>
      </w:r>
      <w:r>
        <w:rPr>
          <w:rFonts w:hint="eastAsia" w:ascii="仿宋" w:hAnsi="仿宋" w:eastAsia="仿宋" w:cs="仿宋"/>
          <w:color w:val="auto"/>
          <w:sz w:val="24"/>
          <w:highlight w:val="none"/>
          <w:lang w:val="en-US" w:eastAsia="zh-CN"/>
        </w:rPr>
        <w:t>yangru</w:t>
      </w:r>
      <w:r>
        <w:rPr>
          <w:rFonts w:hint="eastAsia" w:ascii="仿宋" w:hAnsi="仿宋" w:eastAsia="仿宋" w:cs="仿宋"/>
          <w:color w:val="auto"/>
          <w:sz w:val="24"/>
          <w:highlight w:val="none"/>
        </w:rPr>
        <w:t>@chinalife.com.hk</w:t>
      </w:r>
    </w:p>
    <w:p w14:paraId="2FC996D1">
      <w:pPr>
        <w:spacing w:line="380" w:lineRule="exact"/>
        <w:ind w:firstLine="420" w:firstLineChars="175"/>
        <w:rPr>
          <w:rFonts w:ascii="仿宋" w:hAnsi="仿宋" w:eastAsia="仿宋" w:cs="仿宋"/>
          <w:color w:val="auto"/>
          <w:sz w:val="24"/>
          <w:highlight w:val="none"/>
        </w:rPr>
      </w:pPr>
      <w:r>
        <w:rPr>
          <w:rFonts w:hint="eastAsia" w:ascii="仿宋" w:hAnsi="仿宋" w:eastAsia="仿宋" w:cs="仿宋"/>
          <w:color w:val="auto"/>
          <w:sz w:val="24"/>
          <w:highlight w:val="none"/>
        </w:rPr>
        <w:t>地    址： 广东省深圳市福田区福田路24号海岸环庆大厦4</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楼</w:t>
      </w:r>
    </w:p>
    <w:p w14:paraId="29F17D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00"/>
    <w:family w:val="auto"/>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E0C460EE"/>
    <w:multiLevelType w:val="singleLevel"/>
    <w:tmpl w:val="E0C460EE"/>
    <w:lvl w:ilvl="0" w:tentative="0">
      <w:start w:val="7"/>
      <w:numFmt w:val="chineseCounting"/>
      <w:suff w:val="nothing"/>
      <w:lvlText w:val="%1、"/>
      <w:lvlJc w:val="left"/>
      <w:rPr>
        <w:rFonts w:hint="eastAsia"/>
      </w:rPr>
    </w:lvl>
  </w:abstractNum>
  <w:abstractNum w:abstractNumId="4">
    <w:nsid w:val="1F1E0C35"/>
    <w:multiLevelType w:val="singleLevel"/>
    <w:tmpl w:val="1F1E0C35"/>
    <w:lvl w:ilvl="0" w:tentative="0">
      <w:start w:val="3"/>
      <w:numFmt w:val="decimal"/>
      <w:suff w:val="nothing"/>
      <w:lvlText w:val="%1．"/>
      <w:lvlJc w:val="left"/>
    </w:lvl>
  </w:abstractNum>
  <w:abstractNum w:abstractNumId="5">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6">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4"/>
  </w:num>
  <w:num w:numId="2">
    <w:abstractNumId w:val="0"/>
  </w:num>
  <w:num w:numId="3">
    <w:abstractNumId w:val="2"/>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ED2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9</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2025-06-12T01:31:42Z</dcterms:created>
  <dc:creator>yangru</dc:creator>
  <cp:lastModifiedBy>杨茹</cp:lastModifiedBy>
  <dcterms:modified xsi:type="dcterms:W3CDTF">2025-06-12T01:42:59Z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eyJoZGlkIjoiOTYyYTc0MzFlYTEyOTMxOTU2YTFmMmQwODE1OTc0YjEiLCJ1c2VySWQiOiI1OTEwODE1NjIifQ==</vt:lpwstr>
  </property>
  <property fmtid="{D5CDD505-2E9C-101B-9397-08002B2CF9AE}" pid="4" name="ICV">
    <vt:lpwstr>081CF02F4DCC458D9F6575C26333494F_12</vt:lpwstr>
  </property>
</Properties>
</file>