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autoSpaceDE w:val="0"/>
        <w:autoSpaceDN w:val="0"/>
        <w:spacing w:line="360" w:lineRule="auto"/>
        <w:ind w:left="0" w:leftChars="0" w:firstLine="0" w:firstLineChars="0"/>
        <w:jc w:val="left"/>
        <w:rPr>
          <w:rFonts w:ascii="Arial" w:hAnsi="Arial" w:cs="Arial"/>
          <w:b/>
          <w:bCs/>
          <w:i/>
        </w:rPr>
      </w:pPr>
    </w:p>
    <w:p>
      <w:pPr>
        <w:pStyle w:val="8"/>
        <w:jc w:val="right"/>
      </w:pPr>
      <w:r>
        <w:rPr>
          <w:rFonts w:hint="eastAsia" w:ascii="宋体" w:hAnsi="宋体" w:eastAsia="宋体"/>
          <w:sz w:val="52"/>
        </w:rPr>
        <w:drawing>
          <wp:inline distT="0" distB="0" distL="114300" distR="114300">
            <wp:extent cx="3105150" cy="609600"/>
            <wp:effectExtent l="0" t="0" r="3810" b="0"/>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8"/>
                    <a:stretch>
                      <a:fillRect/>
                    </a:stretch>
                  </pic:blipFill>
                  <pic:spPr>
                    <a:xfrm>
                      <a:off x="0" y="0"/>
                      <a:ext cx="3105150" cy="609600"/>
                    </a:xfrm>
                    <a:prstGeom prst="rect">
                      <a:avLst/>
                    </a:prstGeom>
                  </pic:spPr>
                </pic:pic>
              </a:graphicData>
            </a:graphic>
          </wp:inline>
        </w:drawing>
      </w:r>
    </w:p>
    <w:p>
      <w:pPr>
        <w:spacing w:line="360" w:lineRule="auto"/>
        <w:jc w:val="center"/>
        <w:rPr>
          <w:rFonts w:ascii="宋体" w:hAnsi="宋体" w:eastAsia="宋体"/>
          <w:b/>
          <w:sz w:val="48"/>
        </w:rPr>
      </w:pPr>
    </w:p>
    <w:p>
      <w:pPr>
        <w:spacing w:line="360" w:lineRule="auto"/>
        <w:jc w:val="center"/>
        <w:rPr>
          <w:rFonts w:ascii="宋体" w:hAnsi="宋体" w:eastAsia="宋体"/>
          <w:b/>
          <w:sz w:val="48"/>
        </w:rPr>
      </w:pPr>
    </w:p>
    <w:p>
      <w:pPr>
        <w:pStyle w:val="8"/>
        <w:jc w:val="center"/>
        <w:rPr>
          <w:rFonts w:ascii="仿宋" w:hAnsi="仿宋" w:eastAsia="仿宋" w:cs="黑体"/>
          <w:b w:val="0"/>
          <w:bCs/>
          <w:sz w:val="36"/>
          <w:szCs w:val="36"/>
        </w:rPr>
      </w:pPr>
      <w:r>
        <w:rPr>
          <w:rFonts w:hint="eastAsia" w:ascii="仿宋" w:hAnsi="仿宋" w:eastAsia="仿宋" w:cs="黑体"/>
          <w:b w:val="0"/>
          <w:bCs/>
          <w:sz w:val="36"/>
          <w:szCs w:val="36"/>
        </w:rPr>
        <w:t>中国人寿保险（海外）股份有限公司</w:t>
      </w:r>
    </w:p>
    <w:p>
      <w:pPr>
        <w:pStyle w:val="8"/>
        <w:jc w:val="center"/>
        <w:rPr>
          <w:rFonts w:ascii="仿宋" w:hAnsi="仿宋" w:eastAsia="仿宋" w:cs="黑体"/>
          <w:b w:val="0"/>
          <w:bCs/>
          <w:sz w:val="36"/>
          <w:szCs w:val="36"/>
        </w:rPr>
      </w:pPr>
      <w:r>
        <w:rPr>
          <w:rFonts w:hint="eastAsia" w:ascii="仿宋" w:hAnsi="仿宋" w:eastAsia="仿宋" w:cs="黑体"/>
          <w:b w:val="0"/>
          <w:bCs/>
          <w:sz w:val="36"/>
          <w:szCs w:val="36"/>
        </w:rPr>
        <w:t>RPA业务流程维护及改造项目</w:t>
      </w:r>
    </w:p>
    <w:p>
      <w:pPr>
        <w:spacing w:line="360" w:lineRule="auto"/>
        <w:jc w:val="center"/>
        <w:rPr>
          <w:rFonts w:ascii="仿宋" w:hAnsi="仿宋" w:eastAsia="仿宋" w:cs="黑体"/>
          <w:bCs/>
          <w:sz w:val="36"/>
          <w:szCs w:val="36"/>
        </w:rPr>
      </w:pPr>
      <w:r>
        <w:rPr>
          <w:rFonts w:hint="eastAsia" w:ascii="仿宋" w:hAnsi="仿宋" w:eastAsia="仿宋" w:cs="黑体"/>
          <w:bCs/>
          <w:sz w:val="36"/>
          <w:szCs w:val="36"/>
        </w:rPr>
        <w:t>招标文件</w:t>
      </w:r>
    </w:p>
    <w:p>
      <w:pPr>
        <w:pStyle w:val="8"/>
        <w:rPr>
          <w:rFonts w:ascii="方正小标宋简体" w:hAnsi="宋体" w:eastAsia="方正小标宋简体"/>
          <w:b w:val="0"/>
          <w:bCs/>
          <w:sz w:val="36"/>
          <w:szCs w:val="36"/>
        </w:rPr>
      </w:pPr>
    </w:p>
    <w:p>
      <w:pPr>
        <w:pStyle w:val="8"/>
        <w:jc w:val="center"/>
        <w:rPr>
          <w:rFonts w:ascii="方正小标宋简体" w:hAnsi="宋体" w:eastAsia="方正小标宋简体"/>
          <w:b w:val="0"/>
          <w:bCs/>
          <w:sz w:val="36"/>
          <w:szCs w:val="36"/>
        </w:rPr>
      </w:pPr>
    </w:p>
    <w:p>
      <w:pPr>
        <w:rPr>
          <w:rFonts w:ascii="宋体" w:hAnsi="宋体" w:eastAsia="宋体"/>
          <w:sz w:val="52"/>
        </w:rPr>
      </w:pPr>
    </w:p>
    <w:p>
      <w:pPr>
        <w:pStyle w:val="21"/>
        <w:rPr>
          <w:rFonts w:hint="default"/>
        </w:rPr>
      </w:pPr>
    </w:p>
    <w:p>
      <w:pPr>
        <w:spacing w:line="360" w:lineRule="auto"/>
        <w:jc w:val="center"/>
        <w:rPr>
          <w:rFonts w:ascii="仿宋" w:hAnsi="仿宋" w:eastAsia="仿宋"/>
          <w:bCs/>
          <w:sz w:val="32"/>
          <w:szCs w:val="32"/>
        </w:rPr>
      </w:pPr>
      <w:r>
        <w:rPr>
          <w:rFonts w:hint="eastAsia" w:ascii="仿宋" w:hAnsi="仿宋" w:eastAsia="仿宋"/>
          <w:bCs/>
          <w:sz w:val="32"/>
          <w:szCs w:val="32"/>
        </w:rPr>
        <w:t>项目编号：</w:t>
      </w:r>
      <w:r>
        <w:rPr>
          <w:rFonts w:hint="eastAsia" w:ascii="仿宋" w:hAnsi="仿宋" w:eastAsia="仿宋"/>
          <w:bCs/>
          <w:sz w:val="32"/>
          <w:szCs w:val="32"/>
          <w:lang w:eastAsia="zh-CN"/>
        </w:rPr>
        <w:t>CLIO_QB2_202509011270</w:t>
      </w:r>
    </w:p>
    <w:p>
      <w:pPr>
        <w:spacing w:line="360" w:lineRule="auto"/>
        <w:rPr>
          <w:rFonts w:ascii="仿宋" w:hAnsi="仿宋" w:eastAsia="仿宋"/>
          <w:bCs/>
          <w:sz w:val="32"/>
          <w:szCs w:val="32"/>
        </w:rPr>
      </w:pPr>
    </w:p>
    <w:p>
      <w:pPr>
        <w:spacing w:after="120" w:afterLines="50" w:line="360" w:lineRule="auto"/>
        <w:jc w:val="center"/>
        <w:rPr>
          <w:rFonts w:ascii="仿宋" w:hAnsi="仿宋" w:eastAsia="仿宋"/>
          <w:bCs/>
          <w:sz w:val="32"/>
          <w:szCs w:val="32"/>
        </w:rPr>
      </w:pPr>
      <w:r>
        <w:rPr>
          <w:rFonts w:hint="eastAsia" w:ascii="仿宋" w:hAnsi="仿宋" w:eastAsia="仿宋"/>
          <w:bCs/>
          <w:sz w:val="32"/>
          <w:szCs w:val="32"/>
        </w:rPr>
        <w:t>招标人：中国人寿保险（海外）股份有限公司</w:t>
      </w:r>
    </w:p>
    <w:p>
      <w:pPr>
        <w:spacing w:after="120" w:afterLines="50" w:line="360" w:lineRule="auto"/>
        <w:jc w:val="center"/>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5</w:t>
      </w:r>
      <w:r>
        <w:rPr>
          <w:rFonts w:hint="eastAsia" w:ascii="仿宋" w:hAnsi="仿宋" w:eastAsia="仿宋"/>
          <w:bCs/>
          <w:sz w:val="32"/>
          <w:szCs w:val="32"/>
        </w:rPr>
        <w:t>年</w:t>
      </w:r>
      <w:r>
        <w:rPr>
          <w:rFonts w:hint="eastAsia" w:ascii="仿宋" w:hAnsi="仿宋" w:eastAsia="仿宋"/>
          <w:bCs/>
          <w:sz w:val="32"/>
          <w:szCs w:val="32"/>
          <w:lang w:val="en-US" w:eastAsia="zh-CN"/>
        </w:rPr>
        <w:t>9</w:t>
      </w:r>
      <w:r>
        <w:rPr>
          <w:rFonts w:hint="eastAsia" w:ascii="仿宋" w:hAnsi="仿宋" w:eastAsia="仿宋"/>
          <w:bCs/>
          <w:sz w:val="32"/>
          <w:szCs w:val="32"/>
        </w:rPr>
        <w:t>月</w:t>
      </w:r>
    </w:p>
    <w:p>
      <w:pPr>
        <w:widowControl/>
        <w:jc w:val="left"/>
        <w:rPr>
          <w:rFonts w:ascii="仿宋" w:hAnsi="仿宋" w:eastAsia="仿宋"/>
          <w:bCs/>
          <w:sz w:val="32"/>
          <w:szCs w:val="32"/>
        </w:rPr>
      </w:pPr>
      <w:r>
        <w:rPr>
          <w:rFonts w:ascii="仿宋" w:hAnsi="仿宋" w:eastAsia="仿宋"/>
          <w:bCs/>
          <w:sz w:val="32"/>
          <w:szCs w:val="32"/>
        </w:rPr>
        <w:br w:type="page"/>
      </w:r>
    </w:p>
    <w:p>
      <w:pPr>
        <w:spacing w:line="360" w:lineRule="auto"/>
        <w:jc w:val="center"/>
        <w:outlineLvl w:val="1"/>
        <w:rPr>
          <w:rFonts w:ascii="方正小标宋简体" w:hAnsi="宋体" w:eastAsia="方正小标宋简体"/>
          <w:bCs/>
          <w:sz w:val="32"/>
          <w:szCs w:val="28"/>
        </w:rPr>
      </w:pPr>
      <w:r>
        <w:rPr>
          <w:rFonts w:hint="eastAsia" w:ascii="黑体" w:hAnsi="黑体" w:eastAsia="黑体" w:cs="黑体"/>
          <w:bCs/>
          <w:sz w:val="32"/>
          <w:szCs w:val="28"/>
        </w:rPr>
        <w:t>项目信息</w:t>
      </w:r>
    </w:p>
    <w:p>
      <w:pPr>
        <w:pStyle w:val="8"/>
        <w:rPr>
          <w:rFonts w:ascii="宋体" w:hAnsi="宋体" w:eastAsia="宋体"/>
        </w:rPr>
      </w:pPr>
    </w:p>
    <w:p>
      <w:pPr>
        <w:spacing w:line="360" w:lineRule="auto"/>
        <w:rPr>
          <w:rFonts w:hint="eastAsia" w:ascii="仿宋" w:hAnsi="仿宋" w:eastAsia="仿宋"/>
          <w:sz w:val="30"/>
          <w:lang w:eastAsia="zh-CN"/>
        </w:rPr>
      </w:pPr>
      <w:r>
        <w:rPr>
          <w:rFonts w:hint="eastAsia" w:ascii="仿宋" w:hAnsi="仿宋" w:eastAsia="仿宋"/>
          <w:sz w:val="30"/>
        </w:rPr>
        <w:t>项目编号：</w:t>
      </w:r>
      <w:r>
        <w:rPr>
          <w:rFonts w:hint="eastAsia" w:ascii="仿宋" w:hAnsi="仿宋" w:eastAsia="仿宋"/>
          <w:sz w:val="30"/>
          <w:lang w:eastAsia="zh-CN"/>
        </w:rPr>
        <w:t>CLIO_QB2_202509011270</w:t>
      </w:r>
    </w:p>
    <w:p>
      <w:pPr>
        <w:spacing w:line="360" w:lineRule="auto"/>
        <w:ind w:left="1350" w:hanging="1350" w:hangingChars="450"/>
        <w:rPr>
          <w:rFonts w:ascii="仿宋" w:hAnsi="仿宋" w:eastAsia="仿宋"/>
          <w:sz w:val="30"/>
        </w:rPr>
      </w:pPr>
      <w:r>
        <w:rPr>
          <w:rFonts w:hint="eastAsia" w:ascii="仿宋" w:hAnsi="仿宋" w:eastAsia="仿宋"/>
          <w:sz w:val="30"/>
        </w:rPr>
        <w:t>项目名称：RPA业务流程维护及改造项目</w:t>
      </w:r>
    </w:p>
    <w:p>
      <w:pPr>
        <w:spacing w:line="360" w:lineRule="auto"/>
        <w:ind w:left="150" w:hanging="150" w:hangingChars="50"/>
        <w:rPr>
          <w:rFonts w:ascii="仿宋" w:hAnsi="仿宋" w:eastAsia="仿宋"/>
          <w:sz w:val="30"/>
        </w:rPr>
      </w:pPr>
      <w:r>
        <w:rPr>
          <w:rFonts w:hint="eastAsia" w:ascii="仿宋" w:hAnsi="仿宋" w:eastAsia="仿宋"/>
          <w:sz w:val="30"/>
        </w:rPr>
        <w:t>项目类型：服务类</w:t>
      </w:r>
    </w:p>
    <w:p>
      <w:pPr>
        <w:spacing w:line="360" w:lineRule="auto"/>
        <w:rPr>
          <w:rFonts w:ascii="仿宋" w:hAnsi="仿宋" w:eastAsia="仿宋"/>
          <w:sz w:val="30"/>
        </w:rPr>
      </w:pPr>
      <w:r>
        <w:rPr>
          <w:rFonts w:hint="eastAsia" w:ascii="仿宋" w:hAnsi="仿宋" w:eastAsia="仿宋"/>
          <w:sz w:val="30"/>
        </w:rPr>
        <w:t>采购方式：公开招标</w:t>
      </w:r>
    </w:p>
    <w:p>
      <w:pPr>
        <w:spacing w:line="360" w:lineRule="auto"/>
        <w:rPr>
          <w:rFonts w:ascii="仿宋" w:hAnsi="仿宋" w:eastAsia="仿宋"/>
          <w:sz w:val="30"/>
        </w:rPr>
      </w:pPr>
      <w:r>
        <w:rPr>
          <w:rFonts w:hint="eastAsia" w:ascii="仿宋" w:hAnsi="仿宋" w:eastAsia="仿宋"/>
          <w:sz w:val="30"/>
        </w:rPr>
        <w:t>货币类型：人民币</w:t>
      </w:r>
    </w:p>
    <w:p>
      <w:pPr>
        <w:spacing w:line="360" w:lineRule="auto"/>
        <w:rPr>
          <w:rFonts w:ascii="仿宋" w:hAnsi="仿宋" w:eastAsia="仿宋"/>
          <w:sz w:val="30"/>
        </w:rPr>
      </w:pPr>
    </w:p>
    <w:p>
      <w:pPr>
        <w:spacing w:line="360" w:lineRule="auto"/>
        <w:rPr>
          <w:rFonts w:ascii="仿宋" w:hAnsi="仿宋" w:eastAsia="仿宋"/>
          <w:sz w:val="30"/>
        </w:rPr>
      </w:pPr>
    </w:p>
    <w:p>
      <w:pPr>
        <w:spacing w:line="360" w:lineRule="auto"/>
        <w:jc w:val="center"/>
        <w:rPr>
          <w:rFonts w:ascii="宋体" w:hAnsi="宋体" w:eastAsia="宋体"/>
          <w:b/>
          <w:sz w:val="24"/>
          <w:szCs w:val="28"/>
        </w:rPr>
      </w:pPr>
      <w:r>
        <w:rPr>
          <w:rFonts w:hint="eastAsia" w:ascii="宋体" w:hAnsi="宋体" w:eastAsia="宋体"/>
          <w:b/>
          <w:sz w:val="32"/>
          <w:szCs w:val="28"/>
        </w:rPr>
        <w:t>评标定标信息</w:t>
      </w:r>
    </w:p>
    <w:tbl>
      <w:tblPr>
        <w:tblStyle w:val="15"/>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2"/>
        <w:gridCol w:w="6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62"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仿宋" w:hAnsi="仿宋" w:eastAsia="仿宋"/>
                <w:sz w:val="24"/>
                <w:szCs w:val="32"/>
              </w:rPr>
            </w:pPr>
            <w:r>
              <w:rPr>
                <w:rFonts w:hint="eastAsia" w:ascii="仿宋" w:hAnsi="仿宋" w:eastAsia="仿宋"/>
                <w:sz w:val="24"/>
                <w:szCs w:val="32"/>
              </w:rPr>
              <w:t>评标方法</w:t>
            </w:r>
          </w:p>
        </w:tc>
        <w:tc>
          <w:tcPr>
            <w:tcW w:w="6567"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仿宋" w:hAnsi="仿宋" w:eastAsia="仿宋"/>
                <w:sz w:val="24"/>
                <w:szCs w:val="32"/>
              </w:rPr>
            </w:pPr>
            <w:r>
              <w:rPr>
                <w:rFonts w:hint="eastAsia" w:ascii="仿宋" w:hAnsi="仿宋" w:eastAsia="仿宋"/>
                <w:sz w:val="24"/>
                <w:szCs w:val="32"/>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62"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仿宋" w:hAnsi="仿宋" w:eastAsia="仿宋"/>
                <w:sz w:val="24"/>
                <w:szCs w:val="32"/>
              </w:rPr>
            </w:pPr>
            <w:r>
              <w:rPr>
                <w:rFonts w:hint="eastAsia" w:ascii="仿宋" w:hAnsi="仿宋" w:eastAsia="仿宋"/>
                <w:sz w:val="24"/>
                <w:szCs w:val="32"/>
              </w:rPr>
              <w:t>定标方法</w:t>
            </w:r>
          </w:p>
        </w:tc>
        <w:tc>
          <w:tcPr>
            <w:tcW w:w="6567"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仿宋" w:hAnsi="仿宋" w:eastAsia="仿宋"/>
                <w:sz w:val="24"/>
                <w:szCs w:val="32"/>
              </w:rPr>
            </w:pPr>
            <w:r>
              <w:rPr>
                <w:rFonts w:hint="eastAsia" w:ascii="仿宋" w:hAnsi="仿宋" w:eastAsia="仿宋"/>
                <w:sz w:val="24"/>
                <w:szCs w:val="32"/>
              </w:rPr>
              <w:t>招标人根据中标候选人名单按顺序确定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仿宋" w:hAnsi="仿宋" w:eastAsia="仿宋"/>
                <w:sz w:val="24"/>
                <w:szCs w:val="32"/>
              </w:rPr>
            </w:pPr>
            <w:r>
              <w:rPr>
                <w:rFonts w:hint="eastAsia" w:ascii="仿宋" w:hAnsi="仿宋" w:eastAsia="仿宋"/>
                <w:sz w:val="24"/>
                <w:szCs w:val="32"/>
              </w:rPr>
              <w:t>评审委员会推荐中标候选人数量</w:t>
            </w:r>
          </w:p>
        </w:tc>
        <w:tc>
          <w:tcPr>
            <w:tcW w:w="6567"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仿宋" w:hAnsi="仿宋" w:eastAsia="仿宋"/>
                <w:sz w:val="24"/>
                <w:szCs w:val="32"/>
              </w:rPr>
            </w:pPr>
            <w:r>
              <w:rPr>
                <w:rFonts w:hint="eastAsia" w:ascii="仿宋" w:hAnsi="仿宋" w:eastAsia="仿宋"/>
                <w:color w:val="000000"/>
                <w:sz w:val="24"/>
                <w:szCs w:val="32"/>
                <w:lang w:val="en-US" w:eastAsia="zh-CN"/>
              </w:rPr>
              <w:t>3</w:t>
            </w:r>
            <w:r>
              <w:rPr>
                <w:rFonts w:hint="eastAsia" w:ascii="仿宋" w:hAnsi="仿宋" w:eastAsia="仿宋"/>
                <w:sz w:val="24"/>
                <w:szCs w:val="32"/>
              </w:rPr>
              <w:t>名（推荐中标候选人时，投标人综合得分相同的，有效投标报价较低者优先推荐，综合得分和有效投标报价均相同的按技术得分较高者优先推荐，综合得分和有效投标报价相同且技术、商务得分均相同的由评审委员会抽签进行优先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62"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仿宋" w:hAnsi="仿宋" w:eastAsia="仿宋"/>
                <w:sz w:val="24"/>
                <w:szCs w:val="32"/>
              </w:rPr>
            </w:pPr>
            <w:r>
              <w:rPr>
                <w:rFonts w:hint="eastAsia" w:ascii="仿宋" w:hAnsi="仿宋" w:eastAsia="仿宋"/>
                <w:sz w:val="24"/>
                <w:szCs w:val="32"/>
              </w:rPr>
              <w:t>中标人数量</w:t>
            </w:r>
          </w:p>
        </w:tc>
        <w:tc>
          <w:tcPr>
            <w:tcW w:w="6567"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仿宋" w:hAnsi="仿宋" w:eastAsia="仿宋"/>
                <w:sz w:val="24"/>
                <w:szCs w:val="32"/>
              </w:rPr>
            </w:pPr>
            <w:r>
              <w:rPr>
                <w:rFonts w:hint="eastAsia" w:ascii="仿宋" w:hAnsi="仿宋" w:eastAsia="仿宋"/>
                <w:color w:val="000000"/>
                <w:sz w:val="24"/>
                <w:szCs w:val="32"/>
                <w:lang w:val="en-US" w:eastAsia="zh-CN"/>
              </w:rPr>
              <w:t>1</w:t>
            </w:r>
            <w:r>
              <w:rPr>
                <w:rFonts w:hint="eastAsia" w:ascii="仿宋" w:hAnsi="仿宋" w:eastAsia="仿宋"/>
                <w:sz w:val="24"/>
                <w:szCs w:val="32"/>
              </w:rPr>
              <w:t>名</w:t>
            </w:r>
          </w:p>
        </w:tc>
      </w:tr>
    </w:tbl>
    <w:p>
      <w:pPr>
        <w:pStyle w:val="8"/>
        <w:rPr>
          <w:rFonts w:ascii="宋体" w:hAnsi="宋体" w:eastAsia="宋体"/>
        </w:rPr>
      </w:pPr>
    </w:p>
    <w:p>
      <w:pPr>
        <w:spacing w:line="360" w:lineRule="auto"/>
        <w:rPr>
          <w:rFonts w:ascii="宋体" w:hAnsi="宋体" w:eastAsia="宋体"/>
          <w:b/>
          <w:sz w:val="28"/>
        </w:rPr>
      </w:pPr>
      <w:r>
        <w:rPr>
          <w:rFonts w:hint="eastAsia" w:ascii="宋体" w:hAnsi="宋体" w:eastAsia="宋体"/>
          <w:b/>
          <w:sz w:val="28"/>
        </w:rPr>
        <w:br w:type="page"/>
      </w:r>
    </w:p>
    <w:p>
      <w:pPr>
        <w:pStyle w:val="3"/>
        <w:spacing w:line="360" w:lineRule="auto"/>
        <w:rPr>
          <w:rFonts w:hint="default"/>
          <w:b w:val="0"/>
          <w:sz w:val="36"/>
        </w:rPr>
      </w:pPr>
      <w:r>
        <w:rPr>
          <w:sz w:val="28"/>
        </w:rPr>
        <w:t>投标文件初审表</w:t>
      </w:r>
    </w:p>
    <w:p>
      <w:pPr>
        <w:spacing w:line="360" w:lineRule="auto"/>
        <w:jc w:val="center"/>
        <w:rPr>
          <w:rFonts w:ascii="仿宋" w:hAnsi="仿宋" w:eastAsia="仿宋" w:cs="仿宋"/>
          <w:b/>
        </w:rPr>
      </w:pPr>
      <w:r>
        <w:rPr>
          <w:rFonts w:hint="eastAsia" w:ascii="仿宋" w:hAnsi="仿宋" w:eastAsia="仿宋" w:cs="仿宋"/>
          <w:b/>
        </w:rPr>
        <w:t>（投标人须完全满足下列要求，否则初审不通过，投标无效）</w:t>
      </w:r>
    </w:p>
    <w:tbl>
      <w:tblPr>
        <w:tblStyle w:val="15"/>
        <w:tblW w:w="4999" w:type="pct"/>
        <w:tblInd w:w="0" w:type="dxa"/>
        <w:tblLayout w:type="autofit"/>
        <w:tblCellMar>
          <w:top w:w="0" w:type="dxa"/>
          <w:left w:w="108" w:type="dxa"/>
          <w:bottom w:w="0" w:type="dxa"/>
          <w:right w:w="108" w:type="dxa"/>
        </w:tblCellMar>
      </w:tblPr>
      <w:tblGrid>
        <w:gridCol w:w="698"/>
        <w:gridCol w:w="4573"/>
        <w:gridCol w:w="3250"/>
      </w:tblGrid>
      <w:tr>
        <w:tblPrEx>
          <w:tblCellMar>
            <w:top w:w="0" w:type="dxa"/>
            <w:left w:w="108" w:type="dxa"/>
            <w:bottom w:w="0" w:type="dxa"/>
            <w:right w:w="108" w:type="dxa"/>
          </w:tblCellMar>
        </w:tblPrEx>
        <w:trPr>
          <w:trHeight w:val="585"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序号</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资格性检查表</w:t>
            </w:r>
          </w:p>
        </w:tc>
      </w:tr>
      <w:tr>
        <w:tblPrEx>
          <w:tblCellMar>
            <w:top w:w="0" w:type="dxa"/>
            <w:left w:w="108" w:type="dxa"/>
            <w:bottom w:w="0" w:type="dxa"/>
            <w:right w:w="108" w:type="dxa"/>
          </w:tblCellMar>
        </w:tblPrEx>
        <w:trPr>
          <w:trHeight w:val="585"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1</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评审内容</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评审标准</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投标保证金</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须提供有效的银行保函原件</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法定代表人证明书</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须按招标文件要求提供有效原件</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法定代表人授权书（法定代表人为投标人代表的无须提供）</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须按招标文件要求提供有效原件</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具有独立承担民事责任能力的在中华人民共和国境内注册的法人或其他组织</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须提供法人或者其他组织的营业执照等证明文件</w:t>
            </w:r>
          </w:p>
        </w:tc>
      </w:tr>
      <w:tr>
        <w:tblPrEx>
          <w:tblCellMar>
            <w:top w:w="0" w:type="dxa"/>
            <w:left w:w="108" w:type="dxa"/>
            <w:bottom w:w="0" w:type="dxa"/>
            <w:right w:w="108" w:type="dxa"/>
          </w:tblCellMar>
        </w:tblPrEx>
        <w:trPr>
          <w:trHeight w:val="1125"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投标截止时间前，投标供应商未被列入失信被执行人、重大税收违法案件当事人名单、政府采购严重违法失信行为记录名单（将通过“信用中国”网站（www.creditchina.gov.cn）渠道查询相关主体信用记录</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须提供招标公告挂网日期后的“国家企业信用信息公示系统”网页报告</w:t>
            </w:r>
          </w:p>
        </w:tc>
      </w:tr>
      <w:tr>
        <w:tblPrEx>
          <w:tblCellMar>
            <w:top w:w="0" w:type="dxa"/>
            <w:left w:w="108" w:type="dxa"/>
            <w:bottom w:w="0" w:type="dxa"/>
            <w:right w:w="108" w:type="dxa"/>
          </w:tblCellMar>
        </w:tblPrEx>
        <w:trPr>
          <w:trHeight w:val="975"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参与本项目前三年内，无行贿犯罪记录，在经营活动中没有重大违法记录，不存在处于被相关主管部门处以禁止参与政府采购活动期限内的情形</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须提供《投标及履约承诺函》原件</w:t>
            </w:r>
          </w:p>
        </w:tc>
      </w:tr>
      <w:tr>
        <w:tblPrEx>
          <w:tblCellMar>
            <w:top w:w="0" w:type="dxa"/>
            <w:left w:w="108" w:type="dxa"/>
            <w:bottom w:w="0" w:type="dxa"/>
            <w:right w:w="108" w:type="dxa"/>
          </w:tblCellMar>
        </w:tblPrEx>
        <w:trPr>
          <w:trHeight w:val="117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位负责人为同一人或者存在直接控股、管理关系的不同投标人，不得参加同一合同项下的政府采购活动；为采购项目提供整体设计、规范编制或者项目管理、监理、检测等服务的供应商，不得再参加该采购项目的其他采购活动</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须提供投标及履约承诺函原件</w:t>
            </w:r>
          </w:p>
        </w:tc>
      </w:tr>
      <w:tr>
        <w:tblPrEx>
          <w:tblCellMar>
            <w:top w:w="0" w:type="dxa"/>
            <w:left w:w="108" w:type="dxa"/>
            <w:bottom w:w="0" w:type="dxa"/>
            <w:right w:w="108" w:type="dxa"/>
          </w:tblCellMar>
        </w:tblPrEx>
        <w:trPr>
          <w:trHeight w:val="10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具有依法缴纳税收和社会保障资金的良好记录</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须提供近X年的公司纳税证明和近期连续X个月的项目实施人员的个人社保缴纳证明</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highlight w:val="none"/>
              </w:rPr>
              <w:t>具有良好的商业信誉和健全的财务会计制度</w:t>
            </w:r>
            <w:r>
              <w:rPr>
                <w:rFonts w:hint="eastAsia" w:ascii="宋体" w:hAnsi="宋体" w:eastAsia="宋体" w:cs="宋体"/>
                <w:color w:val="000000"/>
                <w:kern w:val="0"/>
                <w:szCs w:val="21"/>
                <w:lang w:bidi="ar"/>
              </w:rPr>
              <w:t>；</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w:t>
            </w:r>
            <w:r>
              <w:rPr>
                <w:rFonts w:hint="eastAsia" w:ascii="宋体" w:hAnsi="宋体" w:eastAsia="宋体" w:cs="宋体"/>
                <w:color w:val="000000"/>
                <w:kern w:val="0"/>
                <w:szCs w:val="21"/>
                <w:highlight w:val="none"/>
                <w:lang w:bidi="ar"/>
              </w:rPr>
              <w:t>提供近</w:t>
            </w:r>
            <w:r>
              <w:rPr>
                <w:rFonts w:ascii="宋体" w:hAnsi="宋体" w:eastAsia="宋体" w:cs="宋体"/>
                <w:color w:val="000000"/>
                <w:kern w:val="0"/>
                <w:szCs w:val="21"/>
                <w:highlight w:val="none"/>
                <w:lang w:bidi="ar"/>
              </w:rPr>
              <w:t>3年审计报告(由相应资质的会计师事务所出具的审计报告)</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1.10</w:t>
            </w:r>
          </w:p>
        </w:tc>
        <w:tc>
          <w:tcPr>
            <w:tcW w:w="27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按要求提供投标文件电子文档；</w:t>
            </w:r>
          </w:p>
        </w:tc>
        <w:tc>
          <w:tcPr>
            <w:tcW w:w="19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须提供一份电子文档（U盘）</w:t>
            </w:r>
          </w:p>
        </w:tc>
      </w:tr>
      <w:tr>
        <w:tblPrEx>
          <w:tblCellMar>
            <w:top w:w="0" w:type="dxa"/>
            <w:left w:w="108" w:type="dxa"/>
            <w:bottom w:w="0" w:type="dxa"/>
            <w:right w:w="108" w:type="dxa"/>
          </w:tblCellMar>
        </w:tblPrEx>
        <w:trPr>
          <w:trHeight w:val="531" w:hRule="atLeast"/>
        </w:trPr>
        <w:tc>
          <w:tcPr>
            <w:tcW w:w="226" w:type="pct"/>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2</w:t>
            </w:r>
          </w:p>
        </w:tc>
        <w:tc>
          <w:tcPr>
            <w:tcW w:w="4773" w:type="pct"/>
            <w:gridSpan w:val="2"/>
            <w:tcBorders>
              <w:top w:val="single" w:color="000000" w:sz="4" w:space="0"/>
              <w:left w:val="nil"/>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符合性检查</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不存在下述情形：将一个包中的内容拆开投标；</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不存在下述情形：未按招标文件所提供的内容填写《投标函》或投标有效期短于招标文件规定的；</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不存在下述情形：招标文件未规定允许有替代方案时，对同一项目投标时，同时提供两套或两套以上的投标方案；</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w:t>
            </w:r>
            <w:r>
              <w:rPr>
                <w:rFonts w:hint="eastAsia" w:ascii="宋体" w:hAnsi="宋体" w:eastAsia="宋体" w:cs="宋体"/>
                <w:b/>
                <w:bCs/>
                <w:color w:val="000000"/>
                <w:kern w:val="0"/>
                <w:szCs w:val="21"/>
                <w:lang w:bidi="ar"/>
              </w:rPr>
              <w:t>投标人的报价超出了采购预算</w:t>
            </w:r>
            <w:r>
              <w:rPr>
                <w:rFonts w:hint="eastAsia" w:ascii="宋体" w:hAnsi="宋体" w:eastAsia="宋体" w:cs="宋体"/>
                <w:color w:val="000000"/>
                <w:kern w:val="0"/>
                <w:szCs w:val="21"/>
                <w:lang w:bidi="ar"/>
              </w:rPr>
              <w:t>，公司不能支付，或投标报价高于最高限价或拦标价；</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不存在下述情形：同一未分类的标的出现两个及以上报价，按规定又无法确定哪个是有效报价；</w:t>
            </w:r>
          </w:p>
        </w:tc>
      </w:tr>
      <w:tr>
        <w:tblPrEx>
          <w:tblCellMar>
            <w:top w:w="0" w:type="dxa"/>
            <w:left w:w="108" w:type="dxa"/>
            <w:bottom w:w="0" w:type="dxa"/>
            <w:right w:w="108" w:type="dxa"/>
          </w:tblCellMar>
        </w:tblPrEx>
        <w:trPr>
          <w:trHeight w:val="841"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不存在下述情形：所投产品或服务在商务、技术服务条款等方面没有实质性满足招标文件要求的（招标文件标注★的均为实质性条款）；</w:t>
            </w:r>
          </w:p>
        </w:tc>
      </w:tr>
      <w:tr>
        <w:tblPrEx>
          <w:tblCellMar>
            <w:top w:w="0" w:type="dxa"/>
            <w:left w:w="108" w:type="dxa"/>
            <w:bottom w:w="0" w:type="dxa"/>
            <w:right w:w="108" w:type="dxa"/>
          </w:tblCellMar>
        </w:tblPrEx>
        <w:trPr>
          <w:trHeight w:val="1832"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评标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作出报价合理性说明，以及书面说明是否采纳等判断不一致的，按照“少数服从多数”的原则确定评审委员会的意见）；报价合理性说明的方式，包括但不限于现场提交、电邮提交；</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不存在下述情形：投标文件载明的服务期超过招标文件规定的期限；</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不存在下述情形：投标报价有严重缺漏项目；</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2.10</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不存在下述情形：以下两项（商务、技术需求条款偏离表、技术需求服务方案）均未提供；</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2.11</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不存在下述情形：投标人未能按照评标委员会要求，对其投标文件进行澄清、说明和补正的，或投标人不接受根据招标文件规定对投标报价进行算术修正的；</w:t>
            </w:r>
          </w:p>
        </w:tc>
      </w:tr>
      <w:tr>
        <w:tblPrEx>
          <w:tblCellMar>
            <w:top w:w="0" w:type="dxa"/>
            <w:left w:w="108" w:type="dxa"/>
            <w:bottom w:w="0" w:type="dxa"/>
            <w:right w:w="108" w:type="dxa"/>
          </w:tblCellMar>
        </w:tblPrEx>
        <w:trPr>
          <w:trHeight w:val="660" w:hRule="atLeast"/>
        </w:trPr>
        <w:tc>
          <w:tcPr>
            <w:tcW w:w="226" w:type="pct"/>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2.12</w:t>
            </w:r>
          </w:p>
        </w:tc>
        <w:tc>
          <w:tcPr>
            <w:tcW w:w="477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不存在下述情形：招标文件、法律、法规规定的其他情形。</w:t>
            </w:r>
          </w:p>
        </w:tc>
      </w:tr>
    </w:tbl>
    <w:p>
      <w:pPr>
        <w:spacing w:line="360" w:lineRule="auto"/>
        <w:rPr>
          <w:rFonts w:ascii="宋体" w:hAnsi="宋体" w:eastAsia="宋体"/>
          <w:b/>
        </w:rPr>
      </w:pPr>
    </w:p>
    <w:p>
      <w:pPr>
        <w:pStyle w:val="8"/>
        <w:tabs>
          <w:tab w:val="left" w:pos="562"/>
          <w:tab w:val="left" w:pos="3372"/>
          <w:tab w:val="left" w:pos="3653"/>
        </w:tabs>
        <w:rPr>
          <w:rFonts w:ascii="仿宋" w:hAnsi="仿宋" w:eastAsia="仿宋"/>
        </w:rPr>
      </w:pPr>
      <w:r>
        <w:rPr>
          <w:rFonts w:hint="eastAsia" w:ascii="仿宋" w:hAnsi="仿宋" w:eastAsia="仿宋"/>
        </w:rPr>
        <w:t>注：如无特殊说明，投标人所提供的证明文件均需加盖投标人公章。</w:t>
      </w:r>
    </w:p>
    <w:p>
      <w:pPr>
        <w:widowControl/>
        <w:jc w:val="left"/>
        <w:rPr>
          <w:rFonts w:ascii="宋体" w:hAnsi="宋体" w:eastAsia="宋体"/>
          <w:b/>
          <w:color w:val="000000"/>
          <w:kern w:val="0"/>
          <w:sz w:val="28"/>
        </w:rPr>
      </w:pPr>
      <w:r>
        <w:rPr>
          <w:rFonts w:ascii="宋体" w:hAnsi="宋体" w:eastAsia="宋体"/>
          <w:b/>
          <w:sz w:val="28"/>
        </w:rPr>
        <w:br w:type="page"/>
      </w:r>
    </w:p>
    <w:p>
      <w:pPr>
        <w:pStyle w:val="3"/>
        <w:spacing w:line="360" w:lineRule="auto"/>
        <w:rPr>
          <w:rFonts w:hint="default"/>
          <w:sz w:val="28"/>
        </w:rPr>
      </w:pPr>
      <w:r>
        <w:rPr>
          <w:sz w:val="28"/>
        </w:rPr>
        <w:t>评分标准</w:t>
      </w:r>
    </w:p>
    <w:p>
      <w:pPr>
        <w:autoSpaceDN w:val="0"/>
        <w:adjustRightInd w:val="0"/>
        <w:snapToGrid w:val="0"/>
        <w:jc w:val="left"/>
        <w:rPr>
          <w:rFonts w:ascii="宋体" w:hAnsi="宋体"/>
          <w:b/>
          <w:sz w:val="22"/>
        </w:rPr>
      </w:pPr>
      <w:r>
        <w:rPr>
          <w:rFonts w:hint="eastAsia" w:ascii="宋体" w:hAnsi="宋体"/>
          <w:b/>
          <w:sz w:val="22"/>
        </w:rPr>
        <w:t>《商务部分、技术部分、价格部分分值表和综合得分汇总》</w:t>
      </w:r>
    </w:p>
    <w:p>
      <w:pPr>
        <w:autoSpaceDE w:val="0"/>
        <w:autoSpaceDN w:val="0"/>
        <w:adjustRightInd w:val="0"/>
        <w:snapToGrid w:val="0"/>
        <w:rPr>
          <w:rFonts w:ascii="宋体" w:hAnsi="宋体"/>
          <w:b/>
        </w:rPr>
      </w:pP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3"/>
        <w:gridCol w:w="2715"/>
        <w:gridCol w:w="2044"/>
        <w:gridCol w:w="2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5000" w:type="pct"/>
            <w:gridSpan w:val="4"/>
            <w:shd w:val="clear" w:color="auto" w:fill="D9E2F3"/>
            <w:vAlign w:val="center"/>
          </w:tcPr>
          <w:p>
            <w:pPr>
              <w:autoSpaceDE w:val="0"/>
              <w:autoSpaceDN w:val="0"/>
              <w:adjustRightInd w:val="0"/>
              <w:snapToGrid w:val="0"/>
              <w:jc w:val="center"/>
              <w:rPr>
                <w:rFonts w:ascii="宋体" w:hAnsi="宋体"/>
                <w:b/>
                <w:sz w:val="32"/>
                <w:szCs w:val="32"/>
              </w:rPr>
            </w:pPr>
            <w:r>
              <w:rPr>
                <w:rFonts w:hint="eastAsia" w:ascii="宋体" w:hAnsi="宋体"/>
                <w:b/>
                <w:sz w:val="32"/>
                <w:szCs w:val="32"/>
              </w:rPr>
              <w:t>《价格部分、商务部分、技术部分分值表和综合得分汇总》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 w:type="pct"/>
            <w:vAlign w:val="center"/>
          </w:tcPr>
          <w:p>
            <w:pPr>
              <w:autoSpaceDE w:val="0"/>
              <w:autoSpaceDN w:val="0"/>
              <w:adjustRightInd w:val="0"/>
              <w:snapToGrid w:val="0"/>
              <w:jc w:val="center"/>
              <w:rPr>
                <w:rFonts w:ascii="宋体" w:hAnsi="宋体"/>
                <w:b/>
              </w:rPr>
            </w:pPr>
            <w:r>
              <w:rPr>
                <w:rFonts w:hint="eastAsia" w:ascii="宋体" w:hAnsi="宋体"/>
                <w:b/>
              </w:rPr>
              <w:t>权重名称</w:t>
            </w:r>
          </w:p>
        </w:tc>
        <w:tc>
          <w:tcPr>
            <w:tcW w:w="1593" w:type="pct"/>
            <w:vAlign w:val="center"/>
          </w:tcPr>
          <w:p>
            <w:pPr>
              <w:autoSpaceDE w:val="0"/>
              <w:autoSpaceDN w:val="0"/>
              <w:adjustRightInd w:val="0"/>
              <w:snapToGrid w:val="0"/>
              <w:jc w:val="center"/>
              <w:rPr>
                <w:rFonts w:ascii="宋体" w:hAnsi="宋体"/>
                <w:b/>
              </w:rPr>
            </w:pPr>
            <w:r>
              <w:rPr>
                <w:rFonts w:hint="eastAsia" w:ascii="宋体" w:hAnsi="宋体"/>
                <w:b/>
              </w:rPr>
              <w:t xml:space="preserve">价格部分权重 </w:t>
            </w:r>
          </w:p>
        </w:tc>
        <w:tc>
          <w:tcPr>
            <w:tcW w:w="1199" w:type="pct"/>
            <w:vAlign w:val="center"/>
          </w:tcPr>
          <w:p>
            <w:pPr>
              <w:autoSpaceDE w:val="0"/>
              <w:autoSpaceDN w:val="0"/>
              <w:adjustRightInd w:val="0"/>
              <w:snapToGrid w:val="0"/>
              <w:jc w:val="center"/>
              <w:rPr>
                <w:rFonts w:ascii="宋体" w:hAnsi="宋体"/>
                <w:b/>
              </w:rPr>
            </w:pPr>
            <w:r>
              <w:rPr>
                <w:rFonts w:hint="eastAsia" w:ascii="宋体" w:hAnsi="宋体"/>
                <w:b/>
              </w:rPr>
              <w:t>商务部分权重</w:t>
            </w:r>
          </w:p>
        </w:tc>
        <w:tc>
          <w:tcPr>
            <w:tcW w:w="1370" w:type="pct"/>
            <w:vAlign w:val="center"/>
          </w:tcPr>
          <w:p>
            <w:pPr>
              <w:autoSpaceDE w:val="0"/>
              <w:autoSpaceDN w:val="0"/>
              <w:adjustRightInd w:val="0"/>
              <w:snapToGrid w:val="0"/>
              <w:jc w:val="center"/>
              <w:rPr>
                <w:rFonts w:ascii="宋体" w:hAnsi="宋体"/>
                <w:b/>
              </w:rPr>
            </w:pPr>
            <w:r>
              <w:rPr>
                <w:rFonts w:hint="eastAsia" w:ascii="宋体" w:hAnsi="宋体"/>
                <w:b/>
              </w:rPr>
              <w:t>技术部分权重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rPr>
              <w:t>权重</w:t>
            </w:r>
          </w:p>
        </w:tc>
        <w:tc>
          <w:tcPr>
            <w:tcW w:w="1593"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lang w:val="en-US" w:eastAsia="zh-CN"/>
              </w:rPr>
              <w:t>30</w:t>
            </w:r>
            <w:r>
              <w:rPr>
                <w:rFonts w:ascii="仿宋" w:hAnsi="仿宋" w:eastAsia="仿宋"/>
                <w:color w:val="000000" w:themeColor="text1"/>
                <w:sz w:val="24"/>
                <w14:textFill>
                  <w14:solidFill>
                    <w14:schemeClr w14:val="tx1"/>
                  </w14:solidFill>
                </w14:textFill>
              </w:rPr>
              <w:t>%</w:t>
            </w:r>
          </w:p>
        </w:tc>
        <w:tc>
          <w:tcPr>
            <w:tcW w:w="1199"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lang w:val="en-US" w:eastAsia="zh-CN"/>
              </w:rPr>
              <w:t>10</w:t>
            </w:r>
            <w:r>
              <w:rPr>
                <w:rFonts w:ascii="仿宋" w:hAnsi="仿宋" w:eastAsia="仿宋"/>
                <w:color w:val="000000" w:themeColor="text1"/>
                <w:sz w:val="24"/>
                <w14:textFill>
                  <w14:solidFill>
                    <w14:schemeClr w14:val="tx1"/>
                  </w14:solidFill>
                </w14:textFill>
              </w:rPr>
              <w:t>%</w:t>
            </w:r>
          </w:p>
        </w:tc>
        <w:tc>
          <w:tcPr>
            <w:tcW w:w="1370"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lang w:val="en-US" w:eastAsia="zh-CN"/>
              </w:rPr>
              <w:t>60</w:t>
            </w:r>
            <w:r>
              <w:rPr>
                <w:rFonts w:ascii="仿宋" w:hAnsi="仿宋" w:eastAsia="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rPr>
              <w:t>投标人综合得分</w:t>
            </w:r>
          </w:p>
        </w:tc>
        <w:tc>
          <w:tcPr>
            <w:tcW w:w="4164" w:type="pct"/>
            <w:gridSpan w:val="3"/>
            <w:vAlign w:val="center"/>
          </w:tcPr>
          <w:p>
            <w:pPr>
              <w:autoSpaceDE w:val="0"/>
              <w:autoSpaceDN w:val="0"/>
              <w:adjustRightInd w:val="0"/>
              <w:snapToGrid w:val="0"/>
              <w:rPr>
                <w:rFonts w:ascii="仿宋" w:hAnsi="仿宋" w:eastAsia="仿宋"/>
                <w:sz w:val="24"/>
              </w:rPr>
            </w:pPr>
            <w:r>
              <w:rPr>
                <w:rFonts w:hint="eastAsia" w:ascii="仿宋" w:hAnsi="仿宋" w:eastAsia="仿宋"/>
                <w:sz w:val="24"/>
              </w:rPr>
              <w:t>价格部分得分*权重+商务部分得分*权重+技术部分得分*权重</w:t>
            </w:r>
          </w:p>
        </w:tc>
      </w:tr>
    </w:tbl>
    <w:p>
      <w:pPr>
        <w:autoSpaceDE w:val="0"/>
        <w:autoSpaceDN w:val="0"/>
        <w:adjustRightInd w:val="0"/>
        <w:snapToGrid w:val="0"/>
        <w:spacing w:before="120" w:beforeLines="50" w:line="340" w:lineRule="exact"/>
        <w:jc w:val="left"/>
        <w:rPr>
          <w:rFonts w:ascii="宋体" w:hAnsi="宋体"/>
          <w:b/>
          <w:sz w:val="24"/>
        </w:rPr>
      </w:pPr>
      <w:r>
        <w:rPr>
          <w:rFonts w:hint="eastAsia" w:ascii="宋体" w:hAnsi="宋体"/>
          <w:b/>
          <w:sz w:val="22"/>
        </w:rPr>
        <w:t>《价格部分评审方法》</w:t>
      </w:r>
    </w:p>
    <w:p>
      <w:pPr>
        <w:numPr>
          <w:ilvl w:val="0"/>
          <w:numId w:val="1"/>
        </w:numPr>
        <w:autoSpaceDE w:val="0"/>
        <w:autoSpaceDN w:val="0"/>
        <w:adjustRightInd w:val="0"/>
        <w:snapToGrid w:val="0"/>
        <w:spacing w:line="340" w:lineRule="exact"/>
        <w:jc w:val="left"/>
        <w:rPr>
          <w:rFonts w:ascii="仿宋" w:hAnsi="仿宋" w:eastAsia="仿宋"/>
          <w:b/>
          <w:sz w:val="24"/>
        </w:rPr>
      </w:pPr>
      <w:r>
        <w:rPr>
          <w:rFonts w:hint="eastAsia" w:ascii="仿宋" w:hAnsi="仿宋" w:eastAsia="仿宋"/>
          <w:b/>
          <w:sz w:val="24"/>
        </w:rPr>
        <w:t>评标价格</w:t>
      </w:r>
    </w:p>
    <w:p>
      <w:pPr>
        <w:numPr>
          <w:ilvl w:val="1"/>
          <w:numId w:val="2"/>
        </w:numPr>
        <w:autoSpaceDE w:val="0"/>
        <w:autoSpaceDN w:val="0"/>
        <w:adjustRightInd w:val="0"/>
        <w:snapToGrid w:val="0"/>
        <w:spacing w:line="340" w:lineRule="exact"/>
        <w:jc w:val="left"/>
        <w:rPr>
          <w:rFonts w:ascii="仿宋" w:hAnsi="仿宋" w:eastAsia="仿宋"/>
          <w:b/>
          <w:sz w:val="24"/>
        </w:rPr>
      </w:pPr>
      <w:r>
        <w:rPr>
          <w:rFonts w:hint="eastAsia" w:ascii="仿宋" w:hAnsi="仿宋" w:eastAsia="仿宋"/>
          <w:sz w:val="24"/>
        </w:rPr>
        <w:t>投标文件存在投标报价问题的，进行投标报价的算术修正，投标报价算术修正按有利于招标人的原则进行，具体修正原则为：</w:t>
      </w:r>
    </w:p>
    <w:p>
      <w:pPr>
        <w:numPr>
          <w:ilvl w:val="2"/>
          <w:numId w:val="2"/>
        </w:numPr>
        <w:autoSpaceDE w:val="0"/>
        <w:autoSpaceDN w:val="0"/>
        <w:adjustRightInd w:val="0"/>
        <w:snapToGrid w:val="0"/>
        <w:spacing w:line="340" w:lineRule="exact"/>
        <w:jc w:val="left"/>
        <w:rPr>
          <w:rFonts w:ascii="仿宋" w:hAnsi="仿宋" w:eastAsia="仿宋"/>
          <w:sz w:val="24"/>
        </w:rPr>
      </w:pPr>
      <w:r>
        <w:rPr>
          <w:rFonts w:hint="eastAsia" w:ascii="仿宋" w:hAnsi="仿宋" w:eastAsia="仿宋"/>
          <w:sz w:val="24"/>
        </w:rPr>
        <w:t>若投标报价一览表中投标总价与投标文件中投标总价不一致，以投标报价一览表投标总价为准；</w:t>
      </w:r>
    </w:p>
    <w:p>
      <w:pPr>
        <w:numPr>
          <w:ilvl w:val="2"/>
          <w:numId w:val="2"/>
        </w:numPr>
        <w:autoSpaceDE w:val="0"/>
        <w:autoSpaceDN w:val="0"/>
        <w:adjustRightInd w:val="0"/>
        <w:snapToGrid w:val="0"/>
        <w:spacing w:line="340" w:lineRule="exact"/>
        <w:jc w:val="left"/>
        <w:rPr>
          <w:rFonts w:ascii="仿宋" w:hAnsi="仿宋" w:eastAsia="仿宋"/>
          <w:sz w:val="24"/>
        </w:rPr>
      </w:pPr>
      <w:r>
        <w:rPr>
          <w:rFonts w:hint="eastAsia" w:ascii="仿宋" w:hAnsi="仿宋" w:eastAsia="仿宋"/>
          <w:sz w:val="24"/>
        </w:rPr>
        <w:t>当小写金额与大写金额有差异时，以大写金额为准（有明显错误的除外）；</w:t>
      </w:r>
    </w:p>
    <w:p>
      <w:pPr>
        <w:numPr>
          <w:ilvl w:val="2"/>
          <w:numId w:val="2"/>
        </w:numPr>
        <w:autoSpaceDE w:val="0"/>
        <w:autoSpaceDN w:val="0"/>
        <w:adjustRightInd w:val="0"/>
        <w:snapToGrid w:val="0"/>
        <w:spacing w:line="340" w:lineRule="exact"/>
        <w:jc w:val="left"/>
        <w:rPr>
          <w:rFonts w:ascii="仿宋" w:hAnsi="仿宋" w:eastAsia="仿宋"/>
          <w:sz w:val="24"/>
        </w:rPr>
      </w:pPr>
      <w:r>
        <w:rPr>
          <w:rFonts w:hint="eastAsia" w:ascii="仿宋" w:hAnsi="仿宋" w:eastAsia="仿宋"/>
          <w:sz w:val="24"/>
        </w:rPr>
        <w:t>单价金额小数点有明显错位的，应以总价为准，并修改单价；</w:t>
      </w:r>
    </w:p>
    <w:p>
      <w:pPr>
        <w:numPr>
          <w:ilvl w:val="2"/>
          <w:numId w:val="2"/>
        </w:numPr>
        <w:autoSpaceDE w:val="0"/>
        <w:autoSpaceDN w:val="0"/>
        <w:adjustRightInd w:val="0"/>
        <w:snapToGrid w:val="0"/>
        <w:spacing w:line="340" w:lineRule="exact"/>
        <w:jc w:val="left"/>
        <w:rPr>
          <w:rFonts w:ascii="仿宋" w:hAnsi="仿宋" w:eastAsia="仿宋"/>
          <w:sz w:val="24"/>
        </w:rPr>
      </w:pPr>
      <w:r>
        <w:rPr>
          <w:rFonts w:hint="eastAsia" w:ascii="仿宋" w:hAnsi="仿宋" w:eastAsia="仿宋"/>
          <w:sz w:val="24"/>
        </w:rPr>
        <w:t>投标报价为各分项报价金额之和，总价金额与依据单价计算出的结果不一致的，以有利于招标人的为准，即当单价与数量的乘积高于合价或总价时，以合价或总价为准调整单价；当单价与数量的乘积低于合价或总价时，以单价为准调整合价或总价，修正投标报价；如分项报价中存在缺漏项，则视为缺漏项的价格已包含在其他分项报价之中。投标人在投标截止时间前修改投标报价总额，应同时修改投标文件“分项报价表”中的相应报价。</w:t>
      </w:r>
    </w:p>
    <w:p>
      <w:pPr>
        <w:numPr>
          <w:ilvl w:val="1"/>
          <w:numId w:val="2"/>
        </w:numPr>
        <w:autoSpaceDE w:val="0"/>
        <w:autoSpaceDN w:val="0"/>
        <w:adjustRightInd w:val="0"/>
        <w:snapToGrid w:val="0"/>
        <w:spacing w:line="340" w:lineRule="exact"/>
        <w:jc w:val="left"/>
        <w:rPr>
          <w:rFonts w:ascii="仿宋" w:hAnsi="仿宋" w:eastAsia="仿宋"/>
          <w:sz w:val="24"/>
        </w:rPr>
      </w:pPr>
      <w:r>
        <w:rPr>
          <w:rFonts w:hint="eastAsia" w:ascii="仿宋" w:hAnsi="仿宋" w:eastAsia="仿宋"/>
          <w:sz w:val="24"/>
        </w:rPr>
        <w:t>合同金额以经修正后的投标报价为准，缺漏项部分由投标人自行承担。</w:t>
      </w:r>
    </w:p>
    <w:p>
      <w:pPr>
        <w:numPr>
          <w:ilvl w:val="0"/>
          <w:numId w:val="1"/>
        </w:numPr>
        <w:autoSpaceDE w:val="0"/>
        <w:autoSpaceDN w:val="0"/>
        <w:adjustRightInd w:val="0"/>
        <w:snapToGrid w:val="0"/>
        <w:spacing w:line="340" w:lineRule="exact"/>
        <w:jc w:val="left"/>
        <w:rPr>
          <w:rFonts w:ascii="仿宋" w:hAnsi="仿宋" w:eastAsia="仿宋"/>
          <w:b/>
          <w:sz w:val="24"/>
        </w:rPr>
      </w:pPr>
      <w:r>
        <w:rPr>
          <w:rFonts w:hint="eastAsia" w:ascii="仿宋" w:hAnsi="仿宋" w:eastAsia="仿宋"/>
          <w:b/>
          <w:sz w:val="24"/>
        </w:rPr>
        <w:t>价格部分评审的计算：</w:t>
      </w:r>
    </w:p>
    <w:p>
      <w:pPr>
        <w:numPr>
          <w:ilvl w:val="1"/>
          <w:numId w:val="0"/>
        </w:numPr>
        <w:autoSpaceDE w:val="0"/>
        <w:autoSpaceDN w:val="0"/>
        <w:adjustRightInd w:val="0"/>
        <w:snapToGrid w:val="0"/>
        <w:spacing w:line="340" w:lineRule="exact"/>
        <w:jc w:val="left"/>
        <w:rPr>
          <w:rFonts w:ascii="仿宋" w:hAnsi="仿宋" w:eastAsia="仿宋"/>
          <w:sz w:val="24"/>
        </w:rPr>
      </w:pPr>
      <w:r>
        <w:rPr>
          <w:rFonts w:hint="eastAsia" w:ascii="仿宋" w:hAnsi="仿宋" w:eastAsia="仿宋"/>
          <w:sz w:val="24"/>
        </w:rPr>
        <w:t>2.1 综合评分法中的价格分统一采用低价优先法计算,即满足招标文件要求且投标价格最低的投标报价为评标基准价,其价格分为满分。其他投标人的价格分统一按照下列公式计算：投标报价得分=(评标基准价/投标报价)×权重×100。</w:t>
      </w: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hint="default" w:ascii="宋体" w:hAnsi="宋体" w:eastAsia="宋体"/>
          <w:b/>
          <w:sz w:val="28"/>
        </w:rPr>
      </w:pPr>
    </w:p>
    <w:p>
      <w:pPr>
        <w:pStyle w:val="21"/>
        <w:jc w:val="both"/>
        <w:rPr>
          <w:rFonts w:ascii="宋体" w:hAnsi="宋体" w:eastAsia="宋体"/>
          <w:b/>
          <w:sz w:val="28"/>
        </w:rPr>
      </w:pPr>
    </w:p>
    <w:p>
      <w:pPr>
        <w:widowControl/>
        <w:jc w:val="left"/>
        <w:rPr>
          <w:rFonts w:ascii="宋体" w:hAnsi="宋体" w:eastAsia="宋体"/>
          <w:b/>
          <w:color w:val="000000"/>
          <w:kern w:val="0"/>
          <w:sz w:val="28"/>
        </w:rPr>
      </w:pPr>
    </w:p>
    <w:p>
      <w:pPr>
        <w:autoSpaceDE w:val="0"/>
        <w:autoSpaceDN w:val="0"/>
        <w:adjustRightInd w:val="0"/>
        <w:snapToGrid w:val="0"/>
        <w:jc w:val="center"/>
        <w:rPr>
          <w:rFonts w:ascii="宋体" w:hAnsi="宋体"/>
          <w:b/>
          <w:sz w:val="32"/>
          <w:szCs w:val="32"/>
        </w:rPr>
      </w:pPr>
      <w:r>
        <w:rPr>
          <w:rFonts w:hint="eastAsia" w:ascii="宋体" w:hAnsi="宋体"/>
          <w:b/>
          <w:sz w:val="32"/>
          <w:szCs w:val="32"/>
        </w:rPr>
        <w:t>《商务部分评审标准》</w:t>
      </w:r>
    </w:p>
    <w:tbl>
      <w:tblPr>
        <w:tblStyle w:val="15"/>
        <w:tblW w:w="51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417"/>
        <w:gridCol w:w="5532"/>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5000" w:type="pct"/>
            <w:gridSpan w:val="4"/>
            <w:shd w:val="clear" w:color="auto" w:fill="D9E2F3"/>
            <w:vAlign w:val="center"/>
          </w:tcPr>
          <w:p>
            <w:pPr>
              <w:autoSpaceDE w:val="0"/>
              <w:autoSpaceDN w:val="0"/>
              <w:adjustRightInd w:val="0"/>
              <w:snapToGrid w:val="0"/>
              <w:jc w:val="center"/>
              <w:rPr>
                <w:rFonts w:ascii="宋体" w:hAnsi="宋体" w:eastAsia="宋体"/>
                <w:szCs w:val="21"/>
              </w:rPr>
            </w:pPr>
            <w:r>
              <w:rPr>
                <w:rFonts w:hint="eastAsia" w:ascii="宋体" w:hAnsi="宋体"/>
                <w:b/>
                <w:sz w:val="28"/>
                <w:szCs w:val="28"/>
              </w:rPr>
              <w:t>《商务部分评审标准》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63" w:type="pct"/>
            <w:vAlign w:val="center"/>
          </w:tcPr>
          <w:p>
            <w:pPr>
              <w:autoSpaceDE w:val="0"/>
              <w:autoSpaceDN w:val="0"/>
              <w:adjustRightInd w:val="0"/>
              <w:snapToGrid w:val="0"/>
              <w:jc w:val="left"/>
              <w:rPr>
                <w:rFonts w:ascii="仿宋" w:hAnsi="仿宋" w:eastAsia="仿宋"/>
                <w:sz w:val="28"/>
                <w:szCs w:val="28"/>
              </w:rPr>
            </w:pPr>
            <w:r>
              <w:rPr>
                <w:rFonts w:hint="eastAsia" w:ascii="仿宋" w:hAnsi="仿宋" w:eastAsia="仿宋"/>
                <w:sz w:val="28"/>
                <w:szCs w:val="28"/>
              </w:rPr>
              <w:t>序号</w:t>
            </w:r>
          </w:p>
        </w:tc>
        <w:tc>
          <w:tcPr>
            <w:tcW w:w="805" w:type="pct"/>
            <w:vAlign w:val="center"/>
          </w:tcPr>
          <w:p>
            <w:pPr>
              <w:autoSpaceDE w:val="0"/>
              <w:autoSpaceDN w:val="0"/>
              <w:adjustRightInd w:val="0"/>
              <w:snapToGrid w:val="0"/>
              <w:jc w:val="center"/>
              <w:rPr>
                <w:rFonts w:ascii="仿宋" w:hAnsi="仿宋" w:eastAsia="仿宋"/>
                <w:sz w:val="28"/>
                <w:szCs w:val="28"/>
              </w:rPr>
            </w:pPr>
            <w:r>
              <w:rPr>
                <w:rFonts w:hint="eastAsia" w:ascii="仿宋" w:hAnsi="仿宋" w:eastAsia="仿宋"/>
                <w:sz w:val="28"/>
                <w:szCs w:val="28"/>
              </w:rPr>
              <w:t>评审项目</w:t>
            </w:r>
          </w:p>
        </w:tc>
        <w:tc>
          <w:tcPr>
            <w:tcW w:w="3143" w:type="pct"/>
            <w:vAlign w:val="center"/>
          </w:tcPr>
          <w:p>
            <w:pPr>
              <w:autoSpaceDE w:val="0"/>
              <w:autoSpaceDN w:val="0"/>
              <w:adjustRightInd w:val="0"/>
              <w:snapToGrid w:val="0"/>
              <w:ind w:left="181" w:leftChars="86"/>
              <w:jc w:val="center"/>
              <w:rPr>
                <w:rFonts w:ascii="仿宋" w:hAnsi="仿宋" w:eastAsia="仿宋"/>
                <w:sz w:val="28"/>
                <w:szCs w:val="28"/>
              </w:rPr>
            </w:pPr>
            <w:r>
              <w:rPr>
                <w:rFonts w:hint="eastAsia" w:ascii="仿宋" w:hAnsi="仿宋" w:eastAsia="仿宋"/>
                <w:sz w:val="28"/>
                <w:szCs w:val="28"/>
              </w:rPr>
              <w:t>评审标准及证明材料</w:t>
            </w:r>
          </w:p>
        </w:tc>
        <w:tc>
          <w:tcPr>
            <w:tcW w:w="588" w:type="pct"/>
            <w:vAlign w:val="center"/>
          </w:tcPr>
          <w:p>
            <w:pPr>
              <w:autoSpaceDE w:val="0"/>
              <w:autoSpaceDN w:val="0"/>
              <w:adjustRightInd w:val="0"/>
              <w:snapToGrid w:val="0"/>
              <w:jc w:val="center"/>
              <w:rPr>
                <w:rFonts w:ascii="仿宋" w:hAnsi="仿宋" w:eastAsia="仿宋"/>
                <w:sz w:val="28"/>
                <w:szCs w:val="28"/>
              </w:rPr>
            </w:pPr>
            <w:r>
              <w:rPr>
                <w:rFonts w:hint="eastAsia" w:ascii="仿宋" w:hAnsi="仿宋" w:eastAsia="仿宋"/>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63" w:type="pct"/>
            <w:vAlign w:val="center"/>
          </w:tcPr>
          <w:p>
            <w:pPr>
              <w:autoSpaceDE w:val="0"/>
              <w:autoSpaceDN w:val="0"/>
              <w:adjustRightInd w:val="0"/>
              <w:snapToGrid w:val="0"/>
              <w:jc w:val="center"/>
              <w:rPr>
                <w:rFonts w:ascii="仿宋" w:hAnsi="仿宋" w:eastAsia="仿宋"/>
                <w:sz w:val="28"/>
                <w:szCs w:val="28"/>
              </w:rPr>
            </w:pPr>
            <w:r>
              <w:rPr>
                <w:rFonts w:hint="eastAsia" w:ascii="仿宋" w:hAnsi="仿宋" w:eastAsia="仿宋"/>
                <w:sz w:val="28"/>
                <w:szCs w:val="28"/>
              </w:rPr>
              <w:t>1</w:t>
            </w:r>
          </w:p>
        </w:tc>
        <w:tc>
          <w:tcPr>
            <w:tcW w:w="805" w:type="pct"/>
            <w:vAlign w:val="center"/>
          </w:tcPr>
          <w:p>
            <w:pPr>
              <w:pStyle w:val="9"/>
              <w:jc w:val="center"/>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公司财务</w:t>
            </w:r>
          </w:p>
        </w:tc>
        <w:tc>
          <w:tcPr>
            <w:tcW w:w="3143" w:type="pct"/>
            <w:vAlign w:val="center"/>
          </w:tcPr>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根据近3年财务报表的平均营业额排名计算：</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1)第一名得3分；</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2)第二名得2分；</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3)第三名得1分；</w:t>
            </w:r>
          </w:p>
          <w:p>
            <w:pPr>
              <w:pStyle w:val="9"/>
              <w:jc w:val="left"/>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4)其他不得分。</w:t>
            </w:r>
          </w:p>
        </w:tc>
        <w:tc>
          <w:tcPr>
            <w:tcW w:w="588" w:type="pct"/>
            <w:vAlign w:val="center"/>
          </w:tcPr>
          <w:p>
            <w:pPr>
              <w:autoSpaceDE w:val="0"/>
              <w:autoSpaceDN w:val="0"/>
              <w:adjustRightInd w:val="0"/>
              <w:snapToGrid w:val="0"/>
              <w:jc w:val="center"/>
              <w:rPr>
                <w:rFonts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63" w:type="pct"/>
            <w:vAlign w:val="center"/>
          </w:tcPr>
          <w:p>
            <w:pPr>
              <w:autoSpaceDE w:val="0"/>
              <w:autoSpaceDN w:val="0"/>
              <w:adjustRightInd w:val="0"/>
              <w:snapToGrid w:val="0"/>
              <w:jc w:val="center"/>
              <w:rPr>
                <w:rFonts w:ascii="仿宋" w:hAnsi="仿宋" w:eastAsia="仿宋"/>
                <w:sz w:val="28"/>
                <w:szCs w:val="28"/>
              </w:rPr>
            </w:pPr>
            <w:r>
              <w:rPr>
                <w:rFonts w:hint="eastAsia" w:ascii="仿宋" w:hAnsi="仿宋" w:eastAsia="仿宋"/>
                <w:sz w:val="28"/>
                <w:szCs w:val="28"/>
              </w:rPr>
              <w:t>2</w:t>
            </w:r>
          </w:p>
        </w:tc>
        <w:tc>
          <w:tcPr>
            <w:tcW w:w="805" w:type="pct"/>
            <w:vAlign w:val="center"/>
          </w:tcPr>
          <w:p>
            <w:pPr>
              <w:pStyle w:val="9"/>
              <w:jc w:val="center"/>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公司资质</w:t>
            </w:r>
          </w:p>
        </w:tc>
        <w:tc>
          <w:tcPr>
            <w:tcW w:w="3143" w:type="pct"/>
            <w:vAlign w:val="center"/>
          </w:tcPr>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公司通过相关行业标准认证，如ISO20000-1信息技术服务管理体系认证证书、ISO27001信息安管管理体系认证证书、CMMI3信息服务成熟度证书等。</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按有效资质个数排名依次得分：</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11)第一名得3分；</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2)第二名得2分；</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3)第三名得1分；</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4)其他不得分。</w:t>
            </w:r>
          </w:p>
          <w:p>
            <w:pPr>
              <w:pStyle w:val="9"/>
              <w:jc w:val="left"/>
              <w:rPr>
                <w:rFonts w:hint="default" w:ascii="仿宋" w:hAnsi="仿宋" w:eastAsia="仿宋" w:cstheme="minorBidi"/>
                <w:kern w:val="2"/>
                <w:sz w:val="28"/>
                <w:szCs w:val="28"/>
                <w:lang w:val="en-US" w:eastAsia="zh-CN" w:bidi="ar-SA"/>
              </w:rPr>
            </w:pPr>
          </w:p>
          <w:p>
            <w:pPr>
              <w:pStyle w:val="9"/>
              <w:jc w:val="left"/>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注：需提供证书复印件，无证明材料或证明材料不清晰无法认定的，不得分。</w:t>
            </w:r>
          </w:p>
        </w:tc>
        <w:tc>
          <w:tcPr>
            <w:tcW w:w="588" w:type="pct"/>
            <w:vAlign w:val="center"/>
          </w:tcPr>
          <w:p>
            <w:pPr>
              <w:autoSpaceDE w:val="0"/>
              <w:autoSpaceDN w:val="0"/>
              <w:adjustRightInd w:val="0"/>
              <w:snapToGrid w:val="0"/>
              <w:jc w:val="center"/>
              <w:rPr>
                <w:rFonts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63" w:type="pct"/>
            <w:vAlign w:val="center"/>
          </w:tcPr>
          <w:p>
            <w:pPr>
              <w:autoSpaceDE w:val="0"/>
              <w:autoSpaceDN w:val="0"/>
              <w:adjustRightInd w:val="0"/>
              <w:snapToGrid w:val="0"/>
              <w:jc w:val="center"/>
              <w:rPr>
                <w:rFonts w:hint="eastAsia" w:ascii="仿宋" w:hAnsi="仿宋" w:eastAsia="仿宋"/>
                <w:sz w:val="28"/>
                <w:szCs w:val="28"/>
                <w:lang w:eastAsia="zh-CN"/>
              </w:rPr>
            </w:pPr>
            <w:r>
              <w:rPr>
                <w:rFonts w:hint="eastAsia" w:ascii="仿宋" w:hAnsi="仿宋" w:eastAsia="仿宋"/>
                <w:sz w:val="28"/>
                <w:szCs w:val="28"/>
                <w:lang w:val="en-US" w:eastAsia="zh-CN"/>
              </w:rPr>
              <w:t>3</w:t>
            </w:r>
          </w:p>
        </w:tc>
        <w:tc>
          <w:tcPr>
            <w:tcW w:w="805" w:type="pct"/>
            <w:vAlign w:val="center"/>
          </w:tcPr>
          <w:p>
            <w:pPr>
              <w:pStyle w:val="9"/>
              <w:jc w:val="center"/>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行业案例</w:t>
            </w:r>
          </w:p>
        </w:tc>
        <w:tc>
          <w:tcPr>
            <w:tcW w:w="3143" w:type="pct"/>
            <w:vAlign w:val="center"/>
          </w:tcPr>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按有效案例个数排名得分：</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1)第一名得4分；</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2)第二名得2分；</w:t>
            </w:r>
          </w:p>
          <w:p>
            <w:pPr>
              <w:pStyle w:val="9"/>
              <w:jc w:val="left"/>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3)第三名得1分；</w:t>
            </w:r>
          </w:p>
          <w:p>
            <w:pPr>
              <w:pStyle w:val="9"/>
              <w:jc w:val="left"/>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4)其他不得分。</w:t>
            </w:r>
          </w:p>
        </w:tc>
        <w:tc>
          <w:tcPr>
            <w:tcW w:w="588" w:type="pct"/>
            <w:vAlign w:val="center"/>
          </w:tcPr>
          <w:p>
            <w:pPr>
              <w:autoSpaceDE w:val="0"/>
              <w:autoSpaceDN w:val="0"/>
              <w:adjustRightInd w:val="0"/>
              <w:snapToGrid w:val="0"/>
              <w:jc w:val="center"/>
              <w:rPr>
                <w:rFonts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4411" w:type="pct"/>
            <w:gridSpan w:val="3"/>
            <w:vAlign w:val="center"/>
          </w:tcPr>
          <w:p>
            <w:pPr>
              <w:autoSpaceDE w:val="0"/>
              <w:autoSpaceDN w:val="0"/>
              <w:adjustRightInd w:val="0"/>
              <w:snapToGrid w:val="0"/>
              <w:ind w:left="181" w:leftChars="86"/>
              <w:jc w:val="center"/>
              <w:rPr>
                <w:rFonts w:ascii="仿宋" w:hAnsi="仿宋" w:eastAsia="仿宋"/>
                <w:b/>
                <w:bCs/>
                <w:sz w:val="28"/>
                <w:szCs w:val="28"/>
              </w:rPr>
            </w:pPr>
            <w:r>
              <w:rPr>
                <w:rFonts w:hint="eastAsia" w:ascii="仿宋" w:hAnsi="仿宋" w:eastAsia="仿宋"/>
                <w:b/>
                <w:bCs/>
                <w:sz w:val="28"/>
                <w:szCs w:val="28"/>
              </w:rPr>
              <w:t>合计</w:t>
            </w:r>
          </w:p>
        </w:tc>
        <w:tc>
          <w:tcPr>
            <w:tcW w:w="588" w:type="pct"/>
            <w:vAlign w:val="center"/>
          </w:tcPr>
          <w:p>
            <w:pPr>
              <w:autoSpaceDE w:val="0"/>
              <w:autoSpaceDN w:val="0"/>
              <w:adjustRightInd w:val="0"/>
              <w:snapToGrid w:val="0"/>
              <w:jc w:val="center"/>
              <w:rPr>
                <w:rFonts w:ascii="仿宋" w:hAnsi="仿宋" w:eastAsia="仿宋"/>
                <w:sz w:val="28"/>
                <w:szCs w:val="28"/>
              </w:rPr>
            </w:pPr>
            <w:r>
              <w:rPr>
                <w:rFonts w:hint="eastAsia" w:ascii="仿宋" w:hAnsi="仿宋" w:eastAsia="仿宋"/>
                <w:sz w:val="28"/>
                <w:szCs w:val="28"/>
                <w:lang w:val="en-US" w:eastAsia="zh-CN"/>
              </w:rPr>
              <w:t>10</w:t>
            </w:r>
            <w:r>
              <w:rPr>
                <w:rFonts w:hint="eastAsia" w:ascii="仿宋" w:hAnsi="仿宋" w:eastAsia="仿宋"/>
                <w:sz w:val="28"/>
                <w:szCs w:val="28"/>
              </w:rPr>
              <w:t>分</w:t>
            </w:r>
          </w:p>
        </w:tc>
      </w:tr>
    </w:tbl>
    <w:p>
      <w:pPr>
        <w:autoSpaceDE w:val="0"/>
        <w:autoSpaceDN w:val="0"/>
        <w:adjustRightInd w:val="0"/>
        <w:snapToGrid w:val="0"/>
        <w:jc w:val="left"/>
        <w:rPr>
          <w:rFonts w:ascii="宋体" w:hAnsi="宋体"/>
          <w:b/>
          <w:sz w:val="22"/>
        </w:rPr>
      </w:pPr>
    </w:p>
    <w:p>
      <w:pPr>
        <w:autoSpaceDE w:val="0"/>
        <w:autoSpaceDN w:val="0"/>
        <w:adjustRightInd w:val="0"/>
        <w:snapToGrid w:val="0"/>
        <w:spacing w:line="340" w:lineRule="exact"/>
        <w:jc w:val="left"/>
        <w:rPr>
          <w:rFonts w:ascii="宋体" w:hAnsi="宋体"/>
          <w:b/>
          <w:szCs w:val="21"/>
        </w:rPr>
      </w:pPr>
      <w:r>
        <w:rPr>
          <w:rFonts w:hint="eastAsia" w:ascii="宋体" w:hAnsi="宋体"/>
          <w:b/>
          <w:szCs w:val="21"/>
        </w:rPr>
        <w:t>注：</w:t>
      </w:r>
    </w:p>
    <w:p>
      <w:pPr>
        <w:autoSpaceDE w:val="0"/>
        <w:autoSpaceDN w:val="0"/>
        <w:adjustRightInd w:val="0"/>
        <w:snapToGrid w:val="0"/>
        <w:spacing w:line="340" w:lineRule="exact"/>
        <w:jc w:val="left"/>
        <w:rPr>
          <w:rFonts w:ascii="仿宋" w:hAnsi="仿宋" w:eastAsia="仿宋"/>
          <w:szCs w:val="21"/>
        </w:rPr>
      </w:pPr>
      <w:r>
        <w:rPr>
          <w:rFonts w:hint="eastAsia" w:ascii="仿宋" w:hAnsi="仿宋" w:eastAsia="仿宋"/>
          <w:szCs w:val="21"/>
        </w:rPr>
        <w:t>1、本表评审依据要求的各项证明文件须编入投标文件。</w:t>
      </w:r>
    </w:p>
    <w:p>
      <w:pPr>
        <w:autoSpaceDE w:val="0"/>
        <w:autoSpaceDN w:val="0"/>
        <w:adjustRightInd w:val="0"/>
        <w:snapToGrid w:val="0"/>
        <w:spacing w:line="340" w:lineRule="exact"/>
        <w:jc w:val="left"/>
        <w:rPr>
          <w:rFonts w:ascii="仿宋" w:hAnsi="仿宋" w:eastAsia="仿宋"/>
          <w:b/>
          <w:szCs w:val="21"/>
        </w:rPr>
        <w:sectPr>
          <w:headerReference r:id="rId5" w:type="first"/>
          <w:headerReference r:id="rId3" w:type="default"/>
          <w:headerReference r:id="rId4" w:type="even"/>
          <w:pgSz w:w="11907" w:h="16840"/>
          <w:pgMar w:top="1020" w:right="1800" w:bottom="700" w:left="1800" w:header="567" w:footer="567" w:gutter="0"/>
          <w:cols w:space="720" w:num="1"/>
          <w:titlePg/>
          <w:docGrid w:linePitch="462" w:charSpace="0"/>
        </w:sectPr>
      </w:pPr>
      <w:r>
        <w:rPr>
          <w:rFonts w:hint="eastAsia" w:ascii="仿宋" w:hAnsi="仿宋" w:eastAsia="仿宋"/>
          <w:szCs w:val="21"/>
        </w:rPr>
        <w:t>2、表中要求提供相关证明文件的内容，投标文件中须明确加以说明并提供，未按要求提供相关文件或说明不清楚或评审委员会无法凭所提供的材料判断是否得分的情况，一律作不得分处理。</w:t>
      </w:r>
    </w:p>
    <w:p>
      <w:pPr>
        <w:autoSpaceDE w:val="0"/>
        <w:autoSpaceDN w:val="0"/>
        <w:adjustRightInd w:val="0"/>
        <w:snapToGrid w:val="0"/>
        <w:spacing w:after="120" w:afterLines="50"/>
        <w:jc w:val="left"/>
        <w:rPr>
          <w:rFonts w:ascii="宋体" w:hAnsi="宋体"/>
          <w:b/>
          <w:sz w:val="28"/>
        </w:rPr>
      </w:pPr>
      <w:r>
        <w:rPr>
          <w:rFonts w:hint="eastAsia" w:ascii="宋体" w:hAnsi="宋体"/>
          <w:b/>
          <w:sz w:val="28"/>
        </w:rPr>
        <w:t>《技术部分评审方法》</w:t>
      </w:r>
    </w:p>
    <w:tbl>
      <w:tblPr>
        <w:tblStyle w:val="15"/>
        <w:tblW w:w="51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1255"/>
        <w:gridCol w:w="5742"/>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5000" w:type="pct"/>
            <w:gridSpan w:val="4"/>
            <w:shd w:val="clear" w:color="auto" w:fill="D9E2F3"/>
            <w:vAlign w:val="center"/>
          </w:tcPr>
          <w:p>
            <w:pPr>
              <w:autoSpaceDE w:val="0"/>
              <w:autoSpaceDN w:val="0"/>
              <w:adjustRightInd w:val="0"/>
              <w:snapToGrid w:val="0"/>
              <w:ind w:left="181" w:leftChars="86"/>
              <w:jc w:val="center"/>
              <w:rPr>
                <w:rFonts w:ascii="宋体" w:hAnsi="宋体"/>
                <w:szCs w:val="21"/>
              </w:rPr>
            </w:pPr>
            <w:r>
              <w:rPr>
                <w:rFonts w:hint="eastAsia" w:ascii="宋体" w:hAnsi="宋体"/>
                <w:b/>
                <w:sz w:val="32"/>
                <w:szCs w:val="32"/>
              </w:rPr>
              <w:t>《技术部分评审标准》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jc w:val="center"/>
        </w:trPr>
        <w:tc>
          <w:tcPr>
            <w:tcW w:w="498"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rPr>
              <w:t>序号</w:t>
            </w:r>
          </w:p>
        </w:tc>
        <w:tc>
          <w:tcPr>
            <w:tcW w:w="713"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rPr>
              <w:t>评审项目</w:t>
            </w:r>
          </w:p>
        </w:tc>
        <w:tc>
          <w:tcPr>
            <w:tcW w:w="3261" w:type="pct"/>
            <w:vAlign w:val="center"/>
          </w:tcPr>
          <w:p>
            <w:pPr>
              <w:autoSpaceDE w:val="0"/>
              <w:autoSpaceDN w:val="0"/>
              <w:adjustRightInd w:val="0"/>
              <w:snapToGrid w:val="0"/>
              <w:ind w:left="181" w:leftChars="86"/>
              <w:jc w:val="center"/>
              <w:rPr>
                <w:rFonts w:ascii="仿宋" w:hAnsi="仿宋" w:eastAsia="仿宋"/>
                <w:sz w:val="24"/>
              </w:rPr>
            </w:pPr>
            <w:r>
              <w:rPr>
                <w:rFonts w:hint="eastAsia" w:ascii="仿宋" w:hAnsi="仿宋" w:eastAsia="仿宋"/>
                <w:sz w:val="24"/>
              </w:rPr>
              <w:t>评审标准及证明材料</w:t>
            </w:r>
          </w:p>
        </w:tc>
        <w:tc>
          <w:tcPr>
            <w:tcW w:w="526"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8" w:type="pct"/>
            <w:vAlign w:val="center"/>
          </w:tcPr>
          <w:p>
            <w:pPr>
              <w:autoSpaceDE w:val="0"/>
              <w:autoSpaceDN w:val="0"/>
              <w:adjustRightInd w:val="0"/>
              <w:snapToGrid w:val="0"/>
              <w:jc w:val="center"/>
              <w:rPr>
                <w:rFonts w:ascii="仿宋" w:hAnsi="仿宋" w:eastAsia="仿宋"/>
                <w:sz w:val="24"/>
              </w:rPr>
            </w:pPr>
            <w:r>
              <w:rPr>
                <w:rFonts w:ascii="仿宋" w:hAnsi="仿宋" w:eastAsia="仿宋"/>
                <w:sz w:val="24"/>
              </w:rPr>
              <w:t>1</w:t>
            </w:r>
          </w:p>
        </w:tc>
        <w:tc>
          <w:tcPr>
            <w:tcW w:w="713" w:type="pct"/>
            <w:vAlign w:val="center"/>
          </w:tcPr>
          <w:p>
            <w:pPr>
              <w:widowControl/>
              <w:jc w:val="left"/>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关键技术指标</w:t>
            </w:r>
          </w:p>
        </w:tc>
        <w:tc>
          <w:tcPr>
            <w:tcW w:w="3261" w:type="pct"/>
            <w:vAlign w:val="center"/>
          </w:tcPr>
          <w:p>
            <w:pPr>
              <w:widowControl/>
              <w:textAlignment w:val="center"/>
              <w:rPr>
                <w:rFonts w:ascii="仿宋" w:hAnsi="仿宋" w:eastAsia="仿宋"/>
                <w:kern w:val="0"/>
                <w:shd w:val="clear" w:color="auto" w:fill="FFFFFF" w:themeFill="background1"/>
              </w:rPr>
            </w:pPr>
            <w:r>
              <w:rPr>
                <w:rFonts w:hint="eastAsia" w:ascii="仿宋" w:hAnsi="仿宋" w:eastAsia="仿宋"/>
                <w:kern w:val="0"/>
                <w:shd w:val="clear" w:color="auto" w:fill="FFFFFF" w:themeFill="background1"/>
              </w:rPr>
              <w:t>1）满足全部需求细则，方案“最佳”，结合描述情况得</w:t>
            </w:r>
            <w:r>
              <w:rPr>
                <w:rFonts w:hint="eastAsia" w:ascii="仿宋" w:hAnsi="仿宋" w:eastAsia="仿宋"/>
                <w:kern w:val="0"/>
                <w:shd w:val="clear" w:color="auto" w:fill="FFFFFF" w:themeFill="background1"/>
                <w:lang w:val="en-US" w:eastAsia="zh-CN"/>
              </w:rPr>
              <w:t>11</w:t>
            </w:r>
            <w:r>
              <w:rPr>
                <w:rFonts w:hint="eastAsia" w:ascii="仿宋" w:hAnsi="仿宋" w:eastAsia="仿宋"/>
                <w:kern w:val="0"/>
                <w:shd w:val="clear" w:color="auto" w:fill="FFFFFF" w:themeFill="background1"/>
              </w:rPr>
              <w:t>~1</w:t>
            </w:r>
            <w:r>
              <w:rPr>
                <w:rFonts w:hint="eastAsia" w:ascii="仿宋" w:hAnsi="仿宋" w:eastAsia="仿宋"/>
                <w:kern w:val="0"/>
                <w:shd w:val="clear" w:color="auto" w:fill="FFFFFF" w:themeFill="background1"/>
                <w:lang w:val="en-US" w:eastAsia="zh-CN"/>
              </w:rPr>
              <w:t>6</w:t>
            </w:r>
            <w:r>
              <w:rPr>
                <w:rFonts w:hint="eastAsia" w:ascii="仿宋" w:hAnsi="仿宋" w:eastAsia="仿宋"/>
                <w:kern w:val="0"/>
                <w:shd w:val="clear" w:color="auto" w:fill="FFFFFF" w:themeFill="background1"/>
              </w:rPr>
              <w:t>分；</w:t>
            </w:r>
          </w:p>
          <w:p>
            <w:pPr>
              <w:widowControl/>
              <w:textAlignment w:val="center"/>
              <w:rPr>
                <w:rFonts w:ascii="仿宋" w:hAnsi="仿宋" w:eastAsia="仿宋"/>
                <w:kern w:val="0"/>
                <w:shd w:val="clear" w:color="auto" w:fill="FFFFFF" w:themeFill="background1"/>
              </w:rPr>
            </w:pPr>
            <w:r>
              <w:rPr>
                <w:rFonts w:hint="eastAsia" w:ascii="仿宋" w:hAnsi="仿宋" w:eastAsia="仿宋"/>
                <w:kern w:val="0"/>
                <w:shd w:val="clear" w:color="auto" w:fill="FFFFFF" w:themeFill="background1"/>
              </w:rPr>
              <w:t>2）满足</w:t>
            </w:r>
            <w:r>
              <w:rPr>
                <w:rFonts w:hint="eastAsia" w:ascii="仿宋" w:hAnsi="仿宋" w:eastAsia="仿宋"/>
                <w:kern w:val="0"/>
                <w:shd w:val="clear" w:color="auto" w:fill="FFFFFF" w:themeFill="background1"/>
                <w:lang w:val="en-US" w:eastAsia="zh-CN"/>
              </w:rPr>
              <w:t>3</w:t>
            </w:r>
            <w:r>
              <w:rPr>
                <w:rFonts w:hint="eastAsia" w:ascii="仿宋" w:hAnsi="仿宋" w:eastAsia="仿宋"/>
                <w:kern w:val="0"/>
                <w:shd w:val="clear" w:color="auto" w:fill="FFFFFF" w:themeFill="background1"/>
              </w:rPr>
              <w:t>项但不足</w:t>
            </w:r>
            <w:r>
              <w:rPr>
                <w:rFonts w:hint="eastAsia" w:ascii="仿宋" w:hAnsi="仿宋" w:eastAsia="仿宋"/>
                <w:kern w:val="0"/>
                <w:shd w:val="clear" w:color="auto" w:fill="FFFFFF" w:themeFill="background1"/>
                <w:lang w:val="en-US" w:eastAsia="zh-CN"/>
              </w:rPr>
              <w:t>5</w:t>
            </w:r>
            <w:r>
              <w:rPr>
                <w:rFonts w:hint="eastAsia" w:ascii="仿宋" w:hAnsi="仿宋" w:eastAsia="仿宋"/>
                <w:kern w:val="0"/>
                <w:shd w:val="clear" w:color="auto" w:fill="FFFFFF" w:themeFill="background1"/>
              </w:rPr>
              <w:t>项需求细则，且方案</w:t>
            </w:r>
            <w:r>
              <w:rPr>
                <w:rFonts w:hint="eastAsia" w:ascii="仿宋" w:hAnsi="仿宋" w:eastAsia="仿宋"/>
                <w:kern w:val="0"/>
                <w:shd w:val="clear" w:color="auto" w:fill="FFFFFF" w:themeFill="background1"/>
                <w:lang w:val="en-US" w:eastAsia="zh-CN"/>
              </w:rPr>
              <w:t>满足绝大部分内容要求为</w:t>
            </w:r>
            <w:r>
              <w:rPr>
                <w:rFonts w:hint="eastAsia" w:ascii="仿宋" w:hAnsi="仿宋" w:eastAsia="仿宋"/>
                <w:kern w:val="0"/>
                <w:shd w:val="clear" w:color="auto" w:fill="FFFFFF" w:themeFill="background1"/>
              </w:rPr>
              <w:t>“优秀”得</w:t>
            </w:r>
            <w:r>
              <w:rPr>
                <w:rFonts w:hint="eastAsia" w:ascii="仿宋" w:hAnsi="仿宋" w:eastAsia="仿宋"/>
                <w:kern w:val="0"/>
                <w:shd w:val="clear" w:color="auto" w:fill="FFFFFF" w:themeFill="background1"/>
                <w:lang w:val="en-US" w:eastAsia="zh-CN"/>
              </w:rPr>
              <w:t>6</w:t>
            </w:r>
            <w:r>
              <w:rPr>
                <w:rFonts w:hint="eastAsia" w:ascii="仿宋" w:hAnsi="仿宋" w:eastAsia="仿宋"/>
                <w:kern w:val="0"/>
                <w:shd w:val="clear" w:color="auto" w:fill="FFFFFF" w:themeFill="background1"/>
              </w:rPr>
              <w:t>~</w:t>
            </w:r>
            <w:r>
              <w:rPr>
                <w:rFonts w:hint="eastAsia" w:ascii="仿宋" w:hAnsi="仿宋" w:eastAsia="仿宋"/>
                <w:kern w:val="0"/>
                <w:shd w:val="clear" w:color="auto" w:fill="FFFFFF" w:themeFill="background1"/>
                <w:lang w:val="en-US" w:eastAsia="zh-CN"/>
              </w:rPr>
              <w:t>10</w:t>
            </w:r>
            <w:r>
              <w:rPr>
                <w:rFonts w:hint="eastAsia" w:ascii="仿宋" w:hAnsi="仿宋" w:eastAsia="仿宋"/>
                <w:kern w:val="0"/>
                <w:shd w:val="clear" w:color="auto" w:fill="FFFFFF" w:themeFill="background1"/>
              </w:rPr>
              <w:t>分；</w:t>
            </w:r>
          </w:p>
          <w:p>
            <w:pPr>
              <w:widowControl/>
              <w:textAlignment w:val="center"/>
              <w:rPr>
                <w:rFonts w:ascii="仿宋" w:hAnsi="仿宋" w:eastAsia="仿宋"/>
                <w:kern w:val="0"/>
                <w:shd w:val="clear" w:color="auto" w:fill="FFFFFF" w:themeFill="background1"/>
              </w:rPr>
            </w:pPr>
            <w:r>
              <w:rPr>
                <w:rFonts w:hint="eastAsia" w:ascii="仿宋" w:hAnsi="仿宋" w:eastAsia="仿宋"/>
                <w:kern w:val="0"/>
                <w:shd w:val="clear" w:color="auto" w:fill="FFFFFF" w:themeFill="background1"/>
              </w:rPr>
              <w:t>3）满足</w:t>
            </w:r>
            <w:r>
              <w:rPr>
                <w:rFonts w:hint="eastAsia" w:ascii="仿宋" w:hAnsi="仿宋" w:eastAsia="仿宋"/>
                <w:kern w:val="0"/>
                <w:shd w:val="clear" w:color="auto" w:fill="FFFFFF" w:themeFill="background1"/>
                <w:lang w:val="en-US" w:eastAsia="zh-CN"/>
              </w:rPr>
              <w:t>3</w:t>
            </w:r>
            <w:r>
              <w:rPr>
                <w:rFonts w:hint="eastAsia" w:ascii="仿宋" w:hAnsi="仿宋" w:eastAsia="仿宋"/>
                <w:kern w:val="0"/>
                <w:shd w:val="clear" w:color="auto" w:fill="FFFFFF" w:themeFill="background1"/>
              </w:rPr>
              <w:t>项但不足</w:t>
            </w:r>
            <w:r>
              <w:rPr>
                <w:rFonts w:hint="eastAsia" w:ascii="仿宋" w:hAnsi="仿宋" w:eastAsia="仿宋"/>
                <w:kern w:val="0"/>
                <w:shd w:val="clear" w:color="auto" w:fill="FFFFFF" w:themeFill="background1"/>
                <w:lang w:val="en-US" w:eastAsia="zh-CN"/>
              </w:rPr>
              <w:t>5</w:t>
            </w:r>
            <w:r>
              <w:rPr>
                <w:rFonts w:hint="eastAsia" w:ascii="仿宋" w:hAnsi="仿宋" w:eastAsia="仿宋"/>
                <w:kern w:val="0"/>
                <w:shd w:val="clear" w:color="auto" w:fill="FFFFFF" w:themeFill="background1"/>
              </w:rPr>
              <w:t>项需求细则，且方案</w:t>
            </w:r>
            <w:r>
              <w:rPr>
                <w:rFonts w:hint="eastAsia" w:ascii="仿宋" w:hAnsi="仿宋" w:eastAsia="仿宋"/>
                <w:kern w:val="0"/>
                <w:shd w:val="clear" w:color="auto" w:fill="FFFFFF" w:themeFill="background1"/>
                <w:lang w:val="en-US" w:eastAsia="zh-CN"/>
              </w:rPr>
              <w:t>满足一半内容要求为</w:t>
            </w:r>
            <w:r>
              <w:rPr>
                <w:rFonts w:hint="eastAsia" w:ascii="仿宋" w:hAnsi="仿宋" w:eastAsia="仿宋"/>
                <w:kern w:val="0"/>
                <w:shd w:val="clear" w:color="auto" w:fill="FFFFFF" w:themeFill="background1"/>
              </w:rPr>
              <w:t>“良好”得</w:t>
            </w:r>
            <w:r>
              <w:rPr>
                <w:rFonts w:hint="eastAsia" w:ascii="仿宋" w:hAnsi="仿宋" w:eastAsia="仿宋"/>
                <w:kern w:val="0"/>
                <w:shd w:val="clear" w:color="auto" w:fill="FFFFFF" w:themeFill="background1"/>
                <w:lang w:val="en-US" w:eastAsia="zh-CN"/>
              </w:rPr>
              <w:t>1</w:t>
            </w:r>
            <w:r>
              <w:rPr>
                <w:rFonts w:hint="eastAsia" w:ascii="仿宋" w:hAnsi="仿宋" w:eastAsia="仿宋"/>
                <w:kern w:val="0"/>
                <w:shd w:val="clear" w:color="auto" w:fill="FFFFFF" w:themeFill="background1"/>
              </w:rPr>
              <w:t>~</w:t>
            </w:r>
            <w:r>
              <w:rPr>
                <w:rFonts w:hint="eastAsia" w:ascii="仿宋" w:hAnsi="仿宋" w:eastAsia="仿宋"/>
                <w:kern w:val="0"/>
                <w:shd w:val="clear" w:color="auto" w:fill="FFFFFF" w:themeFill="background1"/>
                <w:lang w:val="en-US" w:eastAsia="zh-CN"/>
              </w:rPr>
              <w:t>5</w:t>
            </w:r>
            <w:r>
              <w:rPr>
                <w:rFonts w:hint="eastAsia" w:ascii="仿宋" w:hAnsi="仿宋" w:eastAsia="仿宋"/>
                <w:kern w:val="0"/>
                <w:shd w:val="clear" w:color="auto" w:fill="FFFFFF" w:themeFill="background1"/>
              </w:rPr>
              <w:t>分；</w:t>
            </w:r>
          </w:p>
          <w:p>
            <w:pPr>
              <w:widowControl/>
              <w:textAlignment w:val="center"/>
              <w:rPr>
                <w:rFonts w:ascii="仿宋" w:hAnsi="仿宋" w:eastAsia="仿宋" w:cs="宋体"/>
                <w:kern w:val="0"/>
                <w:sz w:val="21"/>
                <w:szCs w:val="22"/>
                <w:lang w:val="en-US" w:eastAsia="zh-CN" w:bidi="ar-SA"/>
              </w:rPr>
            </w:pPr>
            <w:r>
              <w:rPr>
                <w:rFonts w:hint="eastAsia" w:ascii="仿宋" w:hAnsi="仿宋" w:eastAsia="仿宋"/>
                <w:kern w:val="0"/>
                <w:shd w:val="clear" w:color="auto" w:fill="FFFFFF" w:themeFill="background1"/>
                <w:lang w:val="en-US" w:eastAsia="zh-CN"/>
              </w:rPr>
              <w:t>4</w:t>
            </w:r>
            <w:r>
              <w:rPr>
                <w:rFonts w:hint="eastAsia" w:ascii="仿宋" w:hAnsi="仿宋" w:eastAsia="仿宋"/>
                <w:kern w:val="0"/>
                <w:shd w:val="clear" w:color="auto" w:fill="FFFFFF" w:themeFill="background1"/>
              </w:rPr>
              <w:t>）未满足</w:t>
            </w:r>
            <w:r>
              <w:rPr>
                <w:rFonts w:hint="eastAsia" w:ascii="仿宋" w:hAnsi="仿宋" w:eastAsia="仿宋"/>
                <w:kern w:val="0"/>
                <w:shd w:val="clear" w:color="auto" w:fill="FFFFFF" w:themeFill="background1"/>
                <w:lang w:val="en-US" w:eastAsia="zh-CN"/>
              </w:rPr>
              <w:t>3</w:t>
            </w:r>
            <w:r>
              <w:rPr>
                <w:rFonts w:hint="eastAsia" w:ascii="仿宋" w:hAnsi="仿宋" w:eastAsia="仿宋"/>
                <w:kern w:val="0"/>
                <w:shd w:val="clear" w:color="auto" w:fill="FFFFFF" w:themeFill="background1"/>
              </w:rPr>
              <w:t>项不得分。</w:t>
            </w:r>
          </w:p>
        </w:tc>
        <w:tc>
          <w:tcPr>
            <w:tcW w:w="526" w:type="pct"/>
            <w:vAlign w:val="center"/>
          </w:tcPr>
          <w:p>
            <w:pPr>
              <w:autoSpaceDE w:val="0"/>
              <w:autoSpaceDN w:val="0"/>
              <w:adjustRightInd w:val="0"/>
              <w:snapToGrid w:val="0"/>
              <w:jc w:val="center"/>
              <w:rPr>
                <w:rFonts w:hint="default" w:ascii="仿宋" w:hAnsi="仿宋" w:eastAsia="仿宋"/>
                <w:sz w:val="24"/>
                <w:lang w:val="en-US" w:eastAsia="zh-CN"/>
              </w:rPr>
            </w:pPr>
            <w:r>
              <w:rPr>
                <w:rFonts w:hint="eastAsia" w:ascii="仿宋" w:hAnsi="仿宋" w:eastAsia="仿宋"/>
                <w:sz w:val="24"/>
                <w:lang w:val="en-US" w:eastAsia="zh-CN"/>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8"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rPr>
              <w:t>2</w:t>
            </w:r>
          </w:p>
        </w:tc>
        <w:tc>
          <w:tcPr>
            <w:tcW w:w="713" w:type="pct"/>
            <w:vAlign w:val="center"/>
          </w:tcPr>
          <w:p>
            <w:pPr>
              <w:widowControl/>
              <w:jc w:val="left"/>
              <w:textAlignment w:val="center"/>
              <w:rPr>
                <w:rFonts w:hint="eastAsia" w:ascii="仿宋" w:hAnsi="仿宋" w:eastAsia="仿宋" w:cs="宋体"/>
                <w:kern w:val="0"/>
                <w:sz w:val="21"/>
                <w:szCs w:val="22"/>
                <w:lang w:val="en-US" w:eastAsia="zh-CN" w:bidi="ar-SA"/>
              </w:rPr>
            </w:pPr>
            <w:r>
              <w:rPr>
                <w:rFonts w:hint="eastAsia" w:ascii="仿宋" w:hAnsi="仿宋" w:eastAsia="仿宋" w:cs="宋体"/>
                <w:kern w:val="0"/>
                <w:szCs w:val="22"/>
              </w:rPr>
              <w:t>关键实施需求</w:t>
            </w:r>
          </w:p>
        </w:tc>
        <w:tc>
          <w:tcPr>
            <w:tcW w:w="3261" w:type="pct"/>
            <w:vAlign w:val="center"/>
          </w:tcPr>
          <w:p>
            <w:pPr>
              <w:widowControl/>
              <w:textAlignment w:val="center"/>
              <w:rPr>
                <w:rFonts w:ascii="仿宋" w:hAnsi="仿宋" w:eastAsia="仿宋"/>
                <w:kern w:val="0"/>
                <w:shd w:val="clear" w:color="auto" w:fill="FFFFFF" w:themeFill="background1"/>
              </w:rPr>
            </w:pPr>
            <w:r>
              <w:rPr>
                <w:rFonts w:hint="eastAsia" w:ascii="仿宋" w:hAnsi="仿宋" w:eastAsia="仿宋"/>
                <w:kern w:val="0"/>
                <w:shd w:val="clear" w:color="auto" w:fill="FFFFFF" w:themeFill="background1"/>
              </w:rPr>
              <w:t>1）满足全部需求细则，方案“最佳”，结合描述情况得</w:t>
            </w:r>
            <w:r>
              <w:rPr>
                <w:rFonts w:hint="eastAsia" w:ascii="仿宋" w:hAnsi="仿宋" w:eastAsia="仿宋"/>
                <w:kern w:val="0"/>
                <w:shd w:val="clear" w:color="auto" w:fill="FFFFFF" w:themeFill="background1"/>
                <w:lang w:val="en-US" w:eastAsia="zh-CN"/>
              </w:rPr>
              <w:t>11</w:t>
            </w:r>
            <w:r>
              <w:rPr>
                <w:rFonts w:hint="eastAsia" w:ascii="仿宋" w:hAnsi="仿宋" w:eastAsia="仿宋"/>
                <w:kern w:val="0"/>
                <w:shd w:val="clear" w:color="auto" w:fill="FFFFFF" w:themeFill="background1"/>
              </w:rPr>
              <w:t>~1</w:t>
            </w:r>
            <w:r>
              <w:rPr>
                <w:rFonts w:hint="eastAsia" w:ascii="仿宋" w:hAnsi="仿宋" w:eastAsia="仿宋"/>
                <w:kern w:val="0"/>
                <w:shd w:val="clear" w:color="auto" w:fill="FFFFFF" w:themeFill="background1"/>
                <w:lang w:val="en-US" w:eastAsia="zh-CN"/>
              </w:rPr>
              <w:t>5</w:t>
            </w:r>
            <w:r>
              <w:rPr>
                <w:rFonts w:hint="eastAsia" w:ascii="仿宋" w:hAnsi="仿宋" w:eastAsia="仿宋"/>
                <w:kern w:val="0"/>
                <w:shd w:val="clear" w:color="auto" w:fill="FFFFFF" w:themeFill="background1"/>
              </w:rPr>
              <w:t>分；</w:t>
            </w:r>
          </w:p>
          <w:p>
            <w:pPr>
              <w:widowControl/>
              <w:textAlignment w:val="center"/>
              <w:rPr>
                <w:rFonts w:ascii="仿宋" w:hAnsi="仿宋" w:eastAsia="仿宋"/>
                <w:kern w:val="0"/>
                <w:shd w:val="clear" w:color="auto" w:fill="FFFFFF" w:themeFill="background1"/>
              </w:rPr>
            </w:pPr>
            <w:r>
              <w:rPr>
                <w:rFonts w:hint="eastAsia" w:ascii="仿宋" w:hAnsi="仿宋" w:eastAsia="仿宋"/>
                <w:kern w:val="0"/>
                <w:shd w:val="clear" w:color="auto" w:fill="FFFFFF" w:themeFill="background1"/>
              </w:rPr>
              <w:t>2）满足全部需求细则，且方案</w:t>
            </w:r>
            <w:r>
              <w:rPr>
                <w:rFonts w:hint="eastAsia" w:ascii="仿宋" w:hAnsi="仿宋" w:eastAsia="仿宋"/>
                <w:kern w:val="0"/>
                <w:shd w:val="clear" w:color="auto" w:fill="FFFFFF" w:themeFill="background1"/>
                <w:lang w:val="en-US" w:eastAsia="zh-CN"/>
              </w:rPr>
              <w:t>满足大部分需求内容为</w:t>
            </w:r>
            <w:r>
              <w:rPr>
                <w:rFonts w:hint="eastAsia" w:ascii="仿宋" w:hAnsi="仿宋" w:eastAsia="仿宋"/>
                <w:kern w:val="0"/>
                <w:shd w:val="clear" w:color="auto" w:fill="FFFFFF" w:themeFill="background1"/>
              </w:rPr>
              <w:t>“优秀”得</w:t>
            </w:r>
            <w:r>
              <w:rPr>
                <w:rFonts w:hint="eastAsia" w:ascii="仿宋" w:hAnsi="仿宋" w:eastAsia="仿宋"/>
                <w:kern w:val="0"/>
                <w:shd w:val="clear" w:color="auto" w:fill="FFFFFF" w:themeFill="background1"/>
                <w:lang w:val="en-US" w:eastAsia="zh-CN"/>
              </w:rPr>
              <w:t>6</w:t>
            </w:r>
            <w:r>
              <w:rPr>
                <w:rFonts w:hint="eastAsia" w:ascii="仿宋" w:hAnsi="仿宋" w:eastAsia="仿宋"/>
                <w:kern w:val="0"/>
                <w:shd w:val="clear" w:color="auto" w:fill="FFFFFF" w:themeFill="background1"/>
              </w:rPr>
              <w:t>~</w:t>
            </w:r>
            <w:r>
              <w:rPr>
                <w:rFonts w:hint="eastAsia" w:ascii="仿宋" w:hAnsi="仿宋" w:eastAsia="仿宋"/>
                <w:kern w:val="0"/>
                <w:shd w:val="clear" w:color="auto" w:fill="FFFFFF" w:themeFill="background1"/>
                <w:lang w:val="en-US" w:eastAsia="zh-CN"/>
              </w:rPr>
              <w:t>10</w:t>
            </w:r>
            <w:r>
              <w:rPr>
                <w:rFonts w:hint="eastAsia" w:ascii="仿宋" w:hAnsi="仿宋" w:eastAsia="仿宋"/>
                <w:kern w:val="0"/>
                <w:shd w:val="clear" w:color="auto" w:fill="FFFFFF" w:themeFill="background1"/>
              </w:rPr>
              <w:t>分；</w:t>
            </w:r>
          </w:p>
          <w:p>
            <w:pPr>
              <w:widowControl/>
              <w:textAlignment w:val="center"/>
              <w:rPr>
                <w:rFonts w:hint="eastAsia" w:ascii="仿宋" w:hAnsi="仿宋" w:eastAsia="仿宋" w:cs="宋体"/>
                <w:kern w:val="0"/>
                <w:sz w:val="21"/>
                <w:szCs w:val="22"/>
                <w:lang w:val="en-US" w:eastAsia="zh-CN" w:bidi="ar-SA"/>
              </w:rPr>
            </w:pPr>
            <w:r>
              <w:rPr>
                <w:rFonts w:hint="eastAsia" w:ascii="仿宋" w:hAnsi="仿宋" w:eastAsia="仿宋"/>
                <w:kern w:val="0"/>
                <w:shd w:val="clear" w:color="auto" w:fill="FFFFFF" w:themeFill="background1"/>
              </w:rPr>
              <w:t>3）满足全部需求细则，且方案</w:t>
            </w:r>
            <w:r>
              <w:rPr>
                <w:rFonts w:hint="eastAsia" w:ascii="仿宋" w:hAnsi="仿宋" w:eastAsia="仿宋"/>
                <w:kern w:val="0"/>
                <w:shd w:val="clear" w:color="auto" w:fill="FFFFFF" w:themeFill="background1"/>
                <w:lang w:val="en-US" w:eastAsia="zh-CN"/>
              </w:rPr>
              <w:t>满足部分内容要求为</w:t>
            </w:r>
            <w:r>
              <w:rPr>
                <w:rFonts w:hint="eastAsia" w:ascii="仿宋" w:hAnsi="仿宋" w:eastAsia="仿宋"/>
                <w:kern w:val="0"/>
                <w:shd w:val="clear" w:color="auto" w:fill="FFFFFF" w:themeFill="background1"/>
              </w:rPr>
              <w:t>“良好”得</w:t>
            </w:r>
            <w:r>
              <w:rPr>
                <w:rFonts w:hint="eastAsia" w:ascii="仿宋" w:hAnsi="仿宋" w:eastAsia="仿宋"/>
                <w:kern w:val="0"/>
                <w:shd w:val="clear" w:color="auto" w:fill="FFFFFF" w:themeFill="background1"/>
                <w:lang w:val="en-US" w:eastAsia="zh-CN"/>
              </w:rPr>
              <w:t>1</w:t>
            </w:r>
            <w:r>
              <w:rPr>
                <w:rFonts w:hint="eastAsia" w:ascii="仿宋" w:hAnsi="仿宋" w:eastAsia="仿宋"/>
                <w:kern w:val="0"/>
                <w:shd w:val="clear" w:color="auto" w:fill="FFFFFF" w:themeFill="background1"/>
              </w:rPr>
              <w:t>~</w:t>
            </w:r>
            <w:r>
              <w:rPr>
                <w:rFonts w:hint="eastAsia" w:ascii="仿宋" w:hAnsi="仿宋" w:eastAsia="仿宋"/>
                <w:kern w:val="0"/>
                <w:shd w:val="clear" w:color="auto" w:fill="FFFFFF" w:themeFill="background1"/>
                <w:lang w:val="en-US" w:eastAsia="zh-CN"/>
              </w:rPr>
              <w:t>5</w:t>
            </w:r>
            <w:r>
              <w:rPr>
                <w:rFonts w:hint="eastAsia" w:ascii="仿宋" w:hAnsi="仿宋" w:eastAsia="仿宋"/>
                <w:kern w:val="0"/>
                <w:shd w:val="clear" w:color="auto" w:fill="FFFFFF" w:themeFill="background1"/>
              </w:rPr>
              <w:t>分</w:t>
            </w:r>
            <w:r>
              <w:rPr>
                <w:rFonts w:hint="eastAsia" w:ascii="仿宋" w:hAnsi="仿宋" w:eastAsia="仿宋"/>
                <w:kern w:val="0"/>
                <w:shd w:val="clear" w:color="auto" w:fill="FFFFFF" w:themeFill="background1"/>
                <w:lang w:eastAsia="zh-CN"/>
              </w:rPr>
              <w:t>。</w:t>
            </w:r>
          </w:p>
        </w:tc>
        <w:tc>
          <w:tcPr>
            <w:tcW w:w="526" w:type="pct"/>
            <w:vAlign w:val="center"/>
          </w:tcPr>
          <w:p>
            <w:pPr>
              <w:autoSpaceDE w:val="0"/>
              <w:autoSpaceDN w:val="0"/>
              <w:adjustRightInd w:val="0"/>
              <w:snapToGrid w:val="0"/>
              <w:jc w:val="center"/>
              <w:rPr>
                <w:rFonts w:hint="default" w:ascii="仿宋" w:hAnsi="仿宋" w:eastAsia="仿宋"/>
                <w:sz w:val="24"/>
                <w:lang w:val="en-US" w:eastAsia="zh-CN"/>
              </w:rPr>
            </w:pPr>
            <w:r>
              <w:rPr>
                <w:rFonts w:hint="eastAsia" w:ascii="仿宋" w:hAnsi="仿宋" w:eastAsia="仿宋"/>
                <w:sz w:val="24"/>
                <w:lang w:val="en-US" w:eastAsia="zh-CN"/>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8"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rPr>
              <w:t>3</w:t>
            </w:r>
          </w:p>
        </w:tc>
        <w:tc>
          <w:tcPr>
            <w:tcW w:w="713"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项目非功能需求</w:t>
            </w:r>
          </w:p>
        </w:tc>
        <w:tc>
          <w:tcPr>
            <w:tcW w:w="3261"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为满足系统可用性、安全性和可维护性非功能需求，根据供应商给出的方案整体匹配排名：</w:t>
            </w:r>
            <w:r>
              <w:rPr>
                <w:rFonts w:hint="eastAsia" w:ascii="仿宋" w:hAnsi="仿宋" w:eastAsia="仿宋" w:cs="宋体"/>
                <w:kern w:val="0"/>
                <w:szCs w:val="22"/>
              </w:rPr>
              <w:br w:type="textWrapping"/>
            </w:r>
            <w:r>
              <w:rPr>
                <w:rFonts w:hint="eastAsia" w:ascii="仿宋" w:hAnsi="仿宋" w:eastAsia="仿宋" w:cs="宋体"/>
                <w:kern w:val="0"/>
                <w:szCs w:val="22"/>
              </w:rPr>
              <w:t>1）第一名：方案“最佳”得4分；</w:t>
            </w:r>
            <w:r>
              <w:rPr>
                <w:rFonts w:hint="eastAsia" w:ascii="仿宋" w:hAnsi="仿宋" w:eastAsia="仿宋" w:cs="宋体"/>
                <w:kern w:val="0"/>
                <w:szCs w:val="22"/>
              </w:rPr>
              <w:br w:type="textWrapping"/>
            </w:r>
            <w:r>
              <w:rPr>
                <w:rFonts w:hint="eastAsia" w:ascii="仿宋" w:hAnsi="仿宋" w:eastAsia="仿宋" w:cs="宋体"/>
                <w:kern w:val="0"/>
                <w:szCs w:val="22"/>
              </w:rPr>
              <w:t>2）第二名：方案“优秀”得2分；</w:t>
            </w:r>
            <w:r>
              <w:rPr>
                <w:rFonts w:hint="eastAsia" w:ascii="仿宋" w:hAnsi="仿宋" w:eastAsia="仿宋" w:cs="宋体"/>
                <w:kern w:val="0"/>
                <w:szCs w:val="22"/>
              </w:rPr>
              <w:br w:type="textWrapping"/>
            </w:r>
            <w:r>
              <w:rPr>
                <w:rFonts w:hint="eastAsia" w:ascii="仿宋" w:hAnsi="仿宋" w:eastAsia="仿宋" w:cs="宋体"/>
                <w:kern w:val="0"/>
                <w:szCs w:val="22"/>
              </w:rPr>
              <w:t>3）第三名：方案“良好”得1分；</w:t>
            </w:r>
            <w:r>
              <w:rPr>
                <w:rFonts w:hint="eastAsia" w:ascii="仿宋" w:hAnsi="仿宋" w:eastAsia="仿宋" w:cs="宋体"/>
                <w:kern w:val="0"/>
                <w:szCs w:val="22"/>
              </w:rPr>
              <w:br w:type="textWrapping"/>
            </w:r>
            <w:r>
              <w:rPr>
                <w:rFonts w:hint="eastAsia" w:ascii="仿宋" w:hAnsi="仿宋" w:eastAsia="仿宋" w:cs="宋体"/>
                <w:kern w:val="0"/>
                <w:szCs w:val="22"/>
              </w:rPr>
              <w:t>4）其他不得分。</w:t>
            </w:r>
          </w:p>
        </w:tc>
        <w:tc>
          <w:tcPr>
            <w:tcW w:w="526" w:type="pct"/>
            <w:vAlign w:val="center"/>
          </w:tcPr>
          <w:p>
            <w:pPr>
              <w:autoSpaceDE w:val="0"/>
              <w:autoSpaceDN w:val="0"/>
              <w:adjustRightInd w:val="0"/>
              <w:snapToGrid w:val="0"/>
              <w:jc w:val="center"/>
              <w:rPr>
                <w:rFonts w:hint="default" w:ascii="仿宋" w:hAnsi="仿宋" w:eastAsia="仿宋"/>
                <w:sz w:val="24"/>
                <w:lang w:val="en-US" w:eastAsia="zh-CN"/>
              </w:rPr>
            </w:pPr>
            <w:r>
              <w:rPr>
                <w:rFonts w:hint="eastAsia" w:ascii="仿宋" w:hAnsi="仿宋" w:eastAsia="仿宋"/>
                <w:sz w:val="24"/>
                <w:lang w:val="en-US" w:eastAsia="zh-CN"/>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8"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4"/>
              </w:rPr>
              <w:t>4</w:t>
            </w:r>
          </w:p>
        </w:tc>
        <w:tc>
          <w:tcPr>
            <w:tcW w:w="713"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项目组织与人员要求</w:t>
            </w:r>
          </w:p>
        </w:tc>
        <w:tc>
          <w:tcPr>
            <w:tcW w:w="3261" w:type="pct"/>
            <w:vAlign w:val="bottom"/>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为满足项目组织与人员要求，根据供应商给出的方案整体匹配排名：</w:t>
            </w:r>
            <w:r>
              <w:rPr>
                <w:rFonts w:hint="eastAsia" w:ascii="仿宋" w:hAnsi="仿宋" w:eastAsia="仿宋" w:cs="宋体"/>
                <w:kern w:val="0"/>
                <w:szCs w:val="22"/>
              </w:rPr>
              <w:br w:type="textWrapping"/>
            </w:r>
            <w:r>
              <w:rPr>
                <w:rFonts w:hint="eastAsia" w:ascii="仿宋" w:hAnsi="仿宋" w:eastAsia="仿宋" w:cs="宋体"/>
                <w:kern w:val="0"/>
                <w:szCs w:val="22"/>
              </w:rPr>
              <w:t>1）第一名：方案“最佳”得4分；</w:t>
            </w:r>
            <w:r>
              <w:rPr>
                <w:rFonts w:hint="eastAsia" w:ascii="仿宋" w:hAnsi="仿宋" w:eastAsia="仿宋" w:cs="宋体"/>
                <w:kern w:val="0"/>
                <w:szCs w:val="22"/>
              </w:rPr>
              <w:br w:type="textWrapping"/>
            </w:r>
            <w:r>
              <w:rPr>
                <w:rFonts w:hint="eastAsia" w:ascii="仿宋" w:hAnsi="仿宋" w:eastAsia="仿宋" w:cs="宋体"/>
                <w:kern w:val="0"/>
                <w:szCs w:val="22"/>
              </w:rPr>
              <w:t>2）第二名：方案“优秀”得2分；</w:t>
            </w:r>
            <w:r>
              <w:rPr>
                <w:rFonts w:hint="eastAsia" w:ascii="仿宋" w:hAnsi="仿宋" w:eastAsia="仿宋" w:cs="宋体"/>
                <w:kern w:val="0"/>
                <w:szCs w:val="22"/>
              </w:rPr>
              <w:br w:type="textWrapping"/>
            </w:r>
            <w:r>
              <w:rPr>
                <w:rFonts w:hint="eastAsia" w:ascii="仿宋" w:hAnsi="仿宋" w:eastAsia="仿宋" w:cs="宋体"/>
                <w:kern w:val="0"/>
                <w:szCs w:val="22"/>
              </w:rPr>
              <w:t>3）第三名：方案“良好”得1分；</w:t>
            </w:r>
            <w:r>
              <w:rPr>
                <w:rFonts w:hint="eastAsia" w:ascii="仿宋" w:hAnsi="仿宋" w:eastAsia="仿宋" w:cs="宋体"/>
                <w:kern w:val="0"/>
                <w:szCs w:val="22"/>
              </w:rPr>
              <w:br w:type="textWrapping"/>
            </w:r>
            <w:r>
              <w:rPr>
                <w:rFonts w:hint="eastAsia" w:ascii="仿宋" w:hAnsi="仿宋" w:eastAsia="仿宋" w:cs="宋体"/>
                <w:kern w:val="0"/>
                <w:szCs w:val="22"/>
              </w:rPr>
              <w:t>4）其他不得分。</w:t>
            </w:r>
          </w:p>
        </w:tc>
        <w:tc>
          <w:tcPr>
            <w:tcW w:w="526" w:type="pct"/>
            <w:vAlign w:val="center"/>
          </w:tcPr>
          <w:p>
            <w:pPr>
              <w:autoSpaceDE w:val="0"/>
              <w:autoSpaceDN w:val="0"/>
              <w:adjustRightInd w:val="0"/>
              <w:snapToGrid w:val="0"/>
              <w:jc w:val="center"/>
              <w:rPr>
                <w:rFonts w:hint="default" w:ascii="仿宋" w:hAnsi="仿宋" w:eastAsia="仿宋"/>
                <w:sz w:val="24"/>
                <w:lang w:val="en-US" w:eastAsia="zh-CN"/>
              </w:rPr>
            </w:pPr>
            <w:r>
              <w:rPr>
                <w:rFonts w:hint="eastAsia" w:ascii="仿宋" w:hAnsi="仿宋" w:eastAsia="仿宋"/>
                <w:sz w:val="24"/>
                <w:lang w:val="en-US" w:eastAsia="zh-CN"/>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8" w:type="pct"/>
            <w:vAlign w:val="center"/>
          </w:tcPr>
          <w:p>
            <w:pPr>
              <w:autoSpaceDE w:val="0"/>
              <w:autoSpaceDN w:val="0"/>
              <w:adjustRightInd w:val="0"/>
              <w:snapToGrid w:val="0"/>
              <w:jc w:val="center"/>
              <w:rPr>
                <w:rFonts w:hint="eastAsia" w:ascii="仿宋" w:hAnsi="仿宋" w:eastAsia="仿宋"/>
                <w:sz w:val="24"/>
                <w:lang w:eastAsia="zh-CN"/>
              </w:rPr>
            </w:pPr>
            <w:r>
              <w:rPr>
                <w:rFonts w:hint="eastAsia" w:ascii="仿宋" w:hAnsi="仿宋" w:eastAsia="仿宋"/>
                <w:sz w:val="24"/>
                <w:lang w:val="en-US" w:eastAsia="zh-CN"/>
              </w:rPr>
              <w:t>5</w:t>
            </w:r>
          </w:p>
        </w:tc>
        <w:tc>
          <w:tcPr>
            <w:tcW w:w="713"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项目实施计划</w:t>
            </w:r>
          </w:p>
        </w:tc>
        <w:tc>
          <w:tcPr>
            <w:tcW w:w="3261"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根据供应商给出的项目实施计划方案整体匹配排名：</w:t>
            </w:r>
            <w:r>
              <w:rPr>
                <w:rFonts w:hint="eastAsia" w:ascii="仿宋" w:hAnsi="仿宋" w:eastAsia="仿宋" w:cs="宋体"/>
                <w:kern w:val="0"/>
                <w:szCs w:val="22"/>
              </w:rPr>
              <w:br w:type="textWrapping"/>
            </w:r>
            <w:r>
              <w:rPr>
                <w:rFonts w:hint="eastAsia" w:ascii="仿宋" w:hAnsi="仿宋" w:eastAsia="仿宋" w:cs="宋体"/>
                <w:kern w:val="0"/>
                <w:szCs w:val="22"/>
              </w:rPr>
              <w:t>1）第一名：方案“最佳”得</w:t>
            </w:r>
            <w:r>
              <w:rPr>
                <w:rFonts w:hint="eastAsia" w:ascii="仿宋" w:hAnsi="仿宋" w:eastAsia="仿宋" w:cs="宋体"/>
                <w:kern w:val="0"/>
                <w:szCs w:val="22"/>
                <w:lang w:val="en-US" w:eastAsia="zh-CN"/>
              </w:rPr>
              <w:t>6</w:t>
            </w:r>
            <w:r>
              <w:rPr>
                <w:rFonts w:hint="eastAsia" w:ascii="仿宋" w:hAnsi="仿宋" w:eastAsia="仿宋" w:cs="宋体"/>
                <w:kern w:val="0"/>
                <w:szCs w:val="22"/>
              </w:rPr>
              <w:t>分；</w:t>
            </w:r>
            <w:r>
              <w:rPr>
                <w:rFonts w:hint="eastAsia" w:ascii="仿宋" w:hAnsi="仿宋" w:eastAsia="仿宋" w:cs="宋体"/>
                <w:kern w:val="0"/>
                <w:szCs w:val="22"/>
              </w:rPr>
              <w:br w:type="textWrapping"/>
            </w:r>
            <w:r>
              <w:rPr>
                <w:rFonts w:hint="eastAsia" w:ascii="仿宋" w:hAnsi="仿宋" w:eastAsia="仿宋" w:cs="宋体"/>
                <w:kern w:val="0"/>
                <w:szCs w:val="22"/>
              </w:rPr>
              <w:t>2）第二名：方案“优秀”得3分；</w:t>
            </w:r>
            <w:r>
              <w:rPr>
                <w:rFonts w:hint="eastAsia" w:ascii="仿宋" w:hAnsi="仿宋" w:eastAsia="仿宋" w:cs="宋体"/>
                <w:kern w:val="0"/>
                <w:szCs w:val="22"/>
              </w:rPr>
              <w:br w:type="textWrapping"/>
            </w:r>
            <w:r>
              <w:rPr>
                <w:rFonts w:hint="eastAsia" w:ascii="仿宋" w:hAnsi="仿宋" w:eastAsia="仿宋" w:cs="宋体"/>
                <w:kern w:val="0"/>
                <w:szCs w:val="22"/>
              </w:rPr>
              <w:t>3）第三名：方案“良好”得1分；</w:t>
            </w:r>
            <w:r>
              <w:rPr>
                <w:rFonts w:hint="eastAsia" w:ascii="仿宋" w:hAnsi="仿宋" w:eastAsia="仿宋" w:cs="宋体"/>
                <w:kern w:val="0"/>
                <w:szCs w:val="22"/>
              </w:rPr>
              <w:br w:type="textWrapping"/>
            </w:r>
            <w:r>
              <w:rPr>
                <w:rFonts w:hint="eastAsia" w:ascii="仿宋" w:hAnsi="仿宋" w:eastAsia="仿宋" w:cs="宋体"/>
                <w:kern w:val="0"/>
                <w:szCs w:val="22"/>
              </w:rPr>
              <w:t>4）其他不得分。</w:t>
            </w:r>
          </w:p>
        </w:tc>
        <w:tc>
          <w:tcPr>
            <w:tcW w:w="526" w:type="pct"/>
            <w:vAlign w:val="center"/>
          </w:tcPr>
          <w:p>
            <w:pPr>
              <w:autoSpaceDE w:val="0"/>
              <w:autoSpaceDN w:val="0"/>
              <w:adjustRightInd w:val="0"/>
              <w:snapToGrid w:val="0"/>
              <w:jc w:val="center"/>
              <w:rPr>
                <w:rFonts w:hint="default" w:ascii="仿宋" w:hAnsi="仿宋" w:eastAsia="仿宋"/>
                <w:sz w:val="24"/>
                <w:lang w:val="en-US" w:eastAsia="zh-CN"/>
              </w:rPr>
            </w:pPr>
            <w:r>
              <w:rPr>
                <w:rFonts w:hint="eastAsia" w:ascii="仿宋" w:hAnsi="仿宋" w:eastAsia="仿宋"/>
                <w:sz w:val="24"/>
                <w:lang w:val="en-US" w:eastAsia="zh-CN"/>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8" w:type="pct"/>
            <w:vAlign w:val="center"/>
          </w:tcPr>
          <w:p>
            <w:pPr>
              <w:autoSpaceDE w:val="0"/>
              <w:autoSpaceDN w:val="0"/>
              <w:adjustRightInd w:val="0"/>
              <w:snapToGrid w:val="0"/>
              <w:jc w:val="center"/>
              <w:rPr>
                <w:rFonts w:hint="eastAsia" w:ascii="仿宋" w:hAnsi="仿宋" w:eastAsia="仿宋"/>
                <w:sz w:val="24"/>
                <w:lang w:val="en-US" w:eastAsia="zh-CN"/>
              </w:rPr>
            </w:pPr>
            <w:r>
              <w:rPr>
                <w:rFonts w:hint="eastAsia" w:ascii="仿宋" w:hAnsi="仿宋" w:eastAsia="仿宋"/>
                <w:sz w:val="24"/>
                <w:lang w:val="en-US" w:eastAsia="zh-CN"/>
              </w:rPr>
              <w:t>6</w:t>
            </w:r>
          </w:p>
        </w:tc>
        <w:tc>
          <w:tcPr>
            <w:tcW w:w="713"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项目质量和安全管理</w:t>
            </w:r>
          </w:p>
        </w:tc>
        <w:tc>
          <w:tcPr>
            <w:tcW w:w="3261"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为保证项目质量和安全要求，根据供应商给出的方案和安全要求满足情况整体匹配排名：</w:t>
            </w:r>
            <w:r>
              <w:rPr>
                <w:rFonts w:hint="eastAsia" w:ascii="仿宋" w:hAnsi="仿宋" w:eastAsia="仿宋" w:cs="宋体"/>
                <w:kern w:val="0"/>
                <w:szCs w:val="22"/>
              </w:rPr>
              <w:br w:type="textWrapping"/>
            </w:r>
            <w:r>
              <w:rPr>
                <w:rFonts w:hint="eastAsia" w:ascii="仿宋" w:hAnsi="仿宋" w:eastAsia="仿宋" w:cs="宋体"/>
                <w:kern w:val="0"/>
                <w:szCs w:val="22"/>
              </w:rPr>
              <w:t>1）第一名：方案“最佳”得</w:t>
            </w:r>
            <w:r>
              <w:rPr>
                <w:rFonts w:hint="eastAsia" w:ascii="仿宋" w:hAnsi="仿宋" w:eastAsia="仿宋" w:cs="宋体"/>
                <w:kern w:val="0"/>
                <w:szCs w:val="22"/>
                <w:lang w:val="en-US" w:eastAsia="zh-CN"/>
              </w:rPr>
              <w:t>6</w:t>
            </w:r>
            <w:r>
              <w:rPr>
                <w:rFonts w:hint="eastAsia" w:ascii="仿宋" w:hAnsi="仿宋" w:eastAsia="仿宋" w:cs="宋体"/>
                <w:kern w:val="0"/>
                <w:szCs w:val="22"/>
              </w:rPr>
              <w:t>分；</w:t>
            </w:r>
            <w:r>
              <w:rPr>
                <w:rFonts w:hint="eastAsia" w:ascii="仿宋" w:hAnsi="仿宋" w:eastAsia="仿宋" w:cs="宋体"/>
                <w:kern w:val="0"/>
                <w:szCs w:val="22"/>
              </w:rPr>
              <w:br w:type="textWrapping"/>
            </w:r>
            <w:r>
              <w:rPr>
                <w:rFonts w:hint="eastAsia" w:ascii="仿宋" w:hAnsi="仿宋" w:eastAsia="仿宋" w:cs="宋体"/>
                <w:kern w:val="0"/>
                <w:szCs w:val="22"/>
              </w:rPr>
              <w:t>2）第二名：方案“优秀”得3分；</w:t>
            </w:r>
            <w:r>
              <w:rPr>
                <w:rFonts w:hint="eastAsia" w:ascii="仿宋" w:hAnsi="仿宋" w:eastAsia="仿宋" w:cs="宋体"/>
                <w:kern w:val="0"/>
                <w:szCs w:val="22"/>
              </w:rPr>
              <w:br w:type="textWrapping"/>
            </w:r>
            <w:r>
              <w:rPr>
                <w:rFonts w:hint="eastAsia" w:ascii="仿宋" w:hAnsi="仿宋" w:eastAsia="仿宋" w:cs="宋体"/>
                <w:kern w:val="0"/>
                <w:szCs w:val="22"/>
              </w:rPr>
              <w:t>3）第三名：方案“良好”得1分；</w:t>
            </w:r>
            <w:r>
              <w:rPr>
                <w:rFonts w:hint="eastAsia" w:ascii="仿宋" w:hAnsi="仿宋" w:eastAsia="仿宋" w:cs="宋体"/>
                <w:kern w:val="0"/>
                <w:szCs w:val="22"/>
              </w:rPr>
              <w:br w:type="textWrapping"/>
            </w:r>
            <w:r>
              <w:rPr>
                <w:rFonts w:hint="eastAsia" w:ascii="仿宋" w:hAnsi="仿宋" w:eastAsia="仿宋" w:cs="宋体"/>
                <w:kern w:val="0"/>
                <w:szCs w:val="22"/>
              </w:rPr>
              <w:t>4）其他不得分。</w:t>
            </w:r>
          </w:p>
        </w:tc>
        <w:tc>
          <w:tcPr>
            <w:tcW w:w="526" w:type="pct"/>
            <w:vAlign w:val="center"/>
          </w:tcPr>
          <w:p>
            <w:pPr>
              <w:autoSpaceDE w:val="0"/>
              <w:autoSpaceDN w:val="0"/>
              <w:adjustRightInd w:val="0"/>
              <w:snapToGrid w:val="0"/>
              <w:jc w:val="center"/>
              <w:rPr>
                <w:rFonts w:hint="default" w:ascii="仿宋" w:hAnsi="仿宋" w:eastAsia="仿宋"/>
                <w:sz w:val="24"/>
                <w:lang w:val="en-US" w:eastAsia="zh-CN"/>
              </w:rPr>
            </w:pPr>
            <w:r>
              <w:rPr>
                <w:rFonts w:hint="eastAsia" w:ascii="仿宋" w:hAnsi="仿宋" w:eastAsia="仿宋"/>
                <w:sz w:val="24"/>
                <w:lang w:val="en-US" w:eastAsia="zh-CN"/>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8" w:type="pct"/>
            <w:vAlign w:val="center"/>
          </w:tcPr>
          <w:p>
            <w:pPr>
              <w:autoSpaceDE w:val="0"/>
              <w:autoSpaceDN w:val="0"/>
              <w:adjustRightInd w:val="0"/>
              <w:snapToGrid w:val="0"/>
              <w:jc w:val="center"/>
              <w:rPr>
                <w:rFonts w:hint="eastAsia" w:ascii="仿宋" w:hAnsi="仿宋" w:eastAsia="仿宋"/>
                <w:sz w:val="24"/>
                <w:lang w:val="en-US" w:eastAsia="zh-CN"/>
              </w:rPr>
            </w:pPr>
            <w:r>
              <w:rPr>
                <w:rFonts w:hint="eastAsia" w:ascii="仿宋" w:hAnsi="仿宋" w:eastAsia="仿宋"/>
                <w:sz w:val="24"/>
                <w:lang w:val="en-US" w:eastAsia="zh-CN"/>
              </w:rPr>
              <w:t>7</w:t>
            </w:r>
          </w:p>
        </w:tc>
        <w:tc>
          <w:tcPr>
            <w:tcW w:w="713" w:type="pct"/>
            <w:vAlign w:val="center"/>
          </w:tcPr>
          <w:p>
            <w:pPr>
              <w:adjustRightInd w:val="0"/>
              <w:snapToGrid w:val="0"/>
              <w:jc w:val="both"/>
              <w:rPr>
                <w:rFonts w:ascii="仿宋" w:hAnsi="仿宋" w:eastAsia="仿宋" w:cs="宋体"/>
                <w:sz w:val="24"/>
              </w:rPr>
            </w:pPr>
            <w:r>
              <w:rPr>
                <w:rFonts w:hint="eastAsia" w:ascii="仿宋" w:hAnsi="仿宋" w:eastAsia="仿宋" w:cs="宋体"/>
                <w:kern w:val="0"/>
                <w:szCs w:val="22"/>
              </w:rPr>
              <w:t>基本售后服务</w:t>
            </w:r>
          </w:p>
        </w:tc>
        <w:tc>
          <w:tcPr>
            <w:tcW w:w="3261"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1)未提供此项不得分；</w:t>
            </w:r>
            <w:r>
              <w:rPr>
                <w:rFonts w:hint="eastAsia" w:ascii="仿宋" w:hAnsi="仿宋" w:eastAsia="仿宋" w:cs="宋体"/>
                <w:kern w:val="0"/>
                <w:szCs w:val="22"/>
              </w:rPr>
              <w:br w:type="textWrapping"/>
            </w:r>
            <w:r>
              <w:rPr>
                <w:rFonts w:hint="eastAsia" w:ascii="仿宋" w:hAnsi="仿宋" w:eastAsia="仿宋" w:cs="宋体"/>
                <w:kern w:val="0"/>
                <w:szCs w:val="22"/>
              </w:rPr>
              <w:t>2)根据供应商方案介绍和《附件1.招标清单及技术指标》中的要求匹配，每支持一种售后服务得1分，全部满足得</w:t>
            </w:r>
            <w:r>
              <w:rPr>
                <w:rFonts w:hint="eastAsia" w:ascii="仿宋" w:hAnsi="仿宋" w:eastAsia="仿宋" w:cs="宋体"/>
                <w:kern w:val="0"/>
                <w:szCs w:val="22"/>
                <w:lang w:val="en-US" w:eastAsia="zh-CN"/>
              </w:rPr>
              <w:t>3</w:t>
            </w:r>
            <w:r>
              <w:rPr>
                <w:rFonts w:hint="eastAsia" w:ascii="仿宋" w:hAnsi="仿宋" w:eastAsia="仿宋" w:cs="宋体"/>
                <w:kern w:val="0"/>
                <w:szCs w:val="22"/>
              </w:rPr>
              <w:t>分。</w:t>
            </w:r>
          </w:p>
        </w:tc>
        <w:tc>
          <w:tcPr>
            <w:tcW w:w="526" w:type="pct"/>
            <w:vAlign w:val="center"/>
          </w:tcPr>
          <w:p>
            <w:pPr>
              <w:autoSpaceDE w:val="0"/>
              <w:autoSpaceDN w:val="0"/>
              <w:adjustRightInd w:val="0"/>
              <w:snapToGrid w:val="0"/>
              <w:jc w:val="center"/>
              <w:rPr>
                <w:rFonts w:hint="default" w:ascii="仿宋" w:hAnsi="仿宋" w:eastAsia="仿宋"/>
                <w:sz w:val="24"/>
                <w:lang w:val="en-US" w:eastAsia="zh-CN"/>
              </w:rPr>
            </w:pPr>
            <w:r>
              <w:rPr>
                <w:rFonts w:hint="eastAsia" w:ascii="仿宋" w:hAnsi="仿宋" w:eastAsia="仿宋"/>
                <w:sz w:val="24"/>
                <w:lang w:val="en-US" w:eastAsia="zh-CN"/>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8" w:type="pct"/>
            <w:vAlign w:val="center"/>
          </w:tcPr>
          <w:p>
            <w:pPr>
              <w:autoSpaceDE w:val="0"/>
              <w:autoSpaceDN w:val="0"/>
              <w:adjustRightInd w:val="0"/>
              <w:snapToGrid w:val="0"/>
              <w:jc w:val="center"/>
              <w:rPr>
                <w:rFonts w:hint="eastAsia" w:ascii="仿宋" w:hAnsi="仿宋" w:eastAsia="仿宋"/>
                <w:sz w:val="24"/>
                <w:lang w:val="en-US" w:eastAsia="zh-CN"/>
              </w:rPr>
            </w:pPr>
            <w:r>
              <w:rPr>
                <w:rFonts w:hint="eastAsia" w:ascii="仿宋" w:hAnsi="仿宋" w:eastAsia="仿宋"/>
                <w:sz w:val="24"/>
                <w:lang w:val="en-US" w:eastAsia="zh-CN"/>
              </w:rPr>
              <w:t>8</w:t>
            </w:r>
          </w:p>
        </w:tc>
        <w:tc>
          <w:tcPr>
            <w:tcW w:w="713"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人员培训</w:t>
            </w:r>
          </w:p>
        </w:tc>
        <w:tc>
          <w:tcPr>
            <w:tcW w:w="3261"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1)未提供此项不得分；</w:t>
            </w:r>
            <w:r>
              <w:rPr>
                <w:rFonts w:hint="eastAsia" w:ascii="仿宋" w:hAnsi="仿宋" w:eastAsia="仿宋" w:cs="宋体"/>
                <w:kern w:val="0"/>
                <w:szCs w:val="22"/>
              </w:rPr>
              <w:br w:type="textWrapping"/>
            </w:r>
            <w:r>
              <w:rPr>
                <w:rFonts w:hint="eastAsia" w:ascii="仿宋" w:hAnsi="仿宋" w:eastAsia="仿宋" w:cs="宋体"/>
                <w:kern w:val="0"/>
                <w:szCs w:val="22"/>
              </w:rPr>
              <w:t>2)满足</w:t>
            </w:r>
            <w:r>
              <w:rPr>
                <w:rFonts w:hint="eastAsia" w:ascii="仿宋" w:hAnsi="仿宋" w:eastAsia="仿宋" w:cs="宋体"/>
                <w:kern w:val="0"/>
                <w:szCs w:val="22"/>
                <w:lang w:val="en-US" w:eastAsia="zh-CN"/>
              </w:rPr>
              <w:t>招标文件的</w:t>
            </w:r>
            <w:r>
              <w:rPr>
                <w:rFonts w:hint="eastAsia" w:ascii="仿宋" w:hAnsi="仿宋" w:eastAsia="仿宋" w:cs="宋体"/>
                <w:kern w:val="0"/>
                <w:szCs w:val="22"/>
              </w:rPr>
              <w:t>基本指标要求方案，得1分；</w:t>
            </w:r>
            <w:r>
              <w:rPr>
                <w:rFonts w:hint="eastAsia" w:ascii="仿宋" w:hAnsi="仿宋" w:eastAsia="仿宋" w:cs="宋体"/>
                <w:kern w:val="0"/>
                <w:szCs w:val="22"/>
              </w:rPr>
              <w:br w:type="textWrapping"/>
            </w:r>
            <w:r>
              <w:rPr>
                <w:rFonts w:hint="eastAsia" w:ascii="仿宋" w:hAnsi="仿宋" w:eastAsia="仿宋" w:cs="宋体"/>
                <w:kern w:val="0"/>
                <w:szCs w:val="22"/>
              </w:rPr>
              <w:t>3)满足</w:t>
            </w:r>
            <w:r>
              <w:rPr>
                <w:rFonts w:hint="eastAsia" w:ascii="仿宋" w:hAnsi="仿宋" w:eastAsia="仿宋" w:cs="宋体"/>
                <w:kern w:val="0"/>
                <w:szCs w:val="22"/>
                <w:lang w:val="en-US" w:eastAsia="zh-CN"/>
              </w:rPr>
              <w:t>招标文件的</w:t>
            </w:r>
            <w:r>
              <w:rPr>
                <w:rFonts w:hint="eastAsia" w:ascii="仿宋" w:hAnsi="仿宋" w:eastAsia="仿宋" w:cs="宋体"/>
                <w:kern w:val="0"/>
                <w:szCs w:val="22"/>
              </w:rPr>
              <w:t>基本指标要求外，提供额外增值服务方案，得3分。</w:t>
            </w:r>
          </w:p>
        </w:tc>
        <w:tc>
          <w:tcPr>
            <w:tcW w:w="526" w:type="pct"/>
            <w:vAlign w:val="center"/>
          </w:tcPr>
          <w:p>
            <w:pPr>
              <w:autoSpaceDE w:val="0"/>
              <w:autoSpaceDN w:val="0"/>
              <w:adjustRightInd w:val="0"/>
              <w:snapToGrid w:val="0"/>
              <w:jc w:val="center"/>
              <w:rPr>
                <w:rFonts w:hint="default" w:ascii="仿宋" w:hAnsi="仿宋" w:eastAsia="仿宋"/>
                <w:sz w:val="24"/>
                <w:lang w:val="en-US" w:eastAsia="zh-CN"/>
              </w:rPr>
            </w:pPr>
            <w:r>
              <w:rPr>
                <w:rFonts w:hint="eastAsia" w:ascii="仿宋" w:hAnsi="仿宋" w:eastAsia="仿宋"/>
                <w:sz w:val="24"/>
                <w:lang w:val="en-US" w:eastAsia="zh-CN"/>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8" w:type="pct"/>
            <w:vAlign w:val="center"/>
          </w:tcPr>
          <w:p>
            <w:pPr>
              <w:autoSpaceDE w:val="0"/>
              <w:autoSpaceDN w:val="0"/>
              <w:adjustRightInd w:val="0"/>
              <w:snapToGrid w:val="0"/>
              <w:jc w:val="center"/>
              <w:rPr>
                <w:rFonts w:hint="eastAsia" w:ascii="仿宋" w:hAnsi="仿宋" w:eastAsia="仿宋"/>
                <w:sz w:val="24"/>
                <w:lang w:val="en-US" w:eastAsia="zh-CN"/>
              </w:rPr>
            </w:pPr>
            <w:r>
              <w:rPr>
                <w:rFonts w:hint="eastAsia" w:ascii="仿宋" w:hAnsi="仿宋" w:eastAsia="仿宋"/>
                <w:sz w:val="24"/>
                <w:lang w:val="en-US" w:eastAsia="zh-CN"/>
              </w:rPr>
              <w:t>9</w:t>
            </w:r>
          </w:p>
        </w:tc>
        <w:tc>
          <w:tcPr>
            <w:tcW w:w="713" w:type="pct"/>
            <w:vAlign w:val="center"/>
          </w:tcPr>
          <w:p>
            <w:pPr>
              <w:widowControl/>
              <w:jc w:val="left"/>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增值售后服务</w:t>
            </w:r>
          </w:p>
        </w:tc>
        <w:tc>
          <w:tcPr>
            <w:tcW w:w="3261" w:type="pct"/>
            <w:vAlign w:val="center"/>
          </w:tcPr>
          <w:p>
            <w:pPr>
              <w:widowControl/>
              <w:textAlignment w:val="center"/>
              <w:rPr>
                <w:rFonts w:ascii="仿宋" w:hAnsi="仿宋" w:eastAsia="仿宋" w:cs="宋体"/>
                <w:kern w:val="0"/>
                <w:sz w:val="21"/>
                <w:szCs w:val="22"/>
                <w:lang w:val="en-US" w:eastAsia="zh-CN" w:bidi="ar-SA"/>
              </w:rPr>
            </w:pPr>
            <w:r>
              <w:rPr>
                <w:rFonts w:hint="eastAsia" w:ascii="仿宋" w:hAnsi="仿宋" w:eastAsia="仿宋" w:cs="宋体"/>
                <w:kern w:val="0"/>
                <w:szCs w:val="22"/>
              </w:rPr>
              <w:t>1)未提供此项不得分；</w:t>
            </w:r>
            <w:r>
              <w:rPr>
                <w:rFonts w:hint="eastAsia" w:ascii="仿宋" w:hAnsi="仿宋" w:eastAsia="仿宋" w:cs="宋体"/>
                <w:kern w:val="0"/>
                <w:szCs w:val="22"/>
              </w:rPr>
              <w:br w:type="textWrapping"/>
            </w:r>
            <w:r>
              <w:rPr>
                <w:rFonts w:hint="eastAsia" w:ascii="仿宋" w:hAnsi="仿宋" w:eastAsia="仿宋" w:cs="宋体"/>
                <w:kern w:val="0"/>
                <w:szCs w:val="22"/>
              </w:rPr>
              <w:t>2)满足罗列的增值服务需求项要求，得2分；</w:t>
            </w:r>
            <w:r>
              <w:rPr>
                <w:rFonts w:hint="eastAsia" w:ascii="仿宋" w:hAnsi="仿宋" w:eastAsia="仿宋" w:cs="宋体"/>
                <w:kern w:val="0"/>
                <w:szCs w:val="22"/>
              </w:rPr>
              <w:br w:type="textWrapping"/>
            </w:r>
            <w:r>
              <w:rPr>
                <w:rFonts w:hint="eastAsia" w:ascii="仿宋" w:hAnsi="仿宋" w:eastAsia="仿宋" w:cs="宋体"/>
                <w:kern w:val="0"/>
                <w:szCs w:val="22"/>
              </w:rPr>
              <w:t>3)满足罗列的增值服务需求项要求外，提供额外增值服务方案，得</w:t>
            </w:r>
            <w:r>
              <w:rPr>
                <w:rFonts w:hint="eastAsia" w:ascii="仿宋" w:hAnsi="仿宋" w:eastAsia="仿宋" w:cs="宋体"/>
                <w:kern w:val="0"/>
                <w:szCs w:val="22"/>
                <w:lang w:val="en-US" w:eastAsia="zh-CN"/>
              </w:rPr>
              <w:t>3</w:t>
            </w:r>
            <w:r>
              <w:rPr>
                <w:rFonts w:hint="eastAsia" w:ascii="仿宋" w:hAnsi="仿宋" w:eastAsia="仿宋" w:cs="宋体"/>
                <w:kern w:val="0"/>
                <w:szCs w:val="22"/>
              </w:rPr>
              <w:t>分。</w:t>
            </w:r>
          </w:p>
        </w:tc>
        <w:tc>
          <w:tcPr>
            <w:tcW w:w="526" w:type="pct"/>
            <w:vAlign w:val="center"/>
          </w:tcPr>
          <w:p>
            <w:pPr>
              <w:autoSpaceDE w:val="0"/>
              <w:autoSpaceDN w:val="0"/>
              <w:adjustRightInd w:val="0"/>
              <w:snapToGrid w:val="0"/>
              <w:jc w:val="center"/>
              <w:rPr>
                <w:rFonts w:hint="default" w:ascii="仿宋" w:hAnsi="仿宋" w:eastAsia="仿宋"/>
                <w:sz w:val="24"/>
                <w:lang w:val="en-US" w:eastAsia="zh-CN"/>
              </w:rPr>
            </w:pPr>
            <w:r>
              <w:rPr>
                <w:rFonts w:hint="eastAsia" w:ascii="仿宋" w:hAnsi="仿宋" w:eastAsia="仿宋"/>
                <w:sz w:val="24"/>
                <w:lang w:val="en-US" w:eastAsia="zh-CN"/>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473" w:type="pct"/>
            <w:gridSpan w:val="3"/>
            <w:vAlign w:val="center"/>
          </w:tcPr>
          <w:p>
            <w:pPr>
              <w:autoSpaceDE w:val="0"/>
              <w:autoSpaceDN w:val="0"/>
              <w:adjustRightInd w:val="0"/>
              <w:snapToGrid w:val="0"/>
              <w:ind w:left="181" w:leftChars="86"/>
              <w:jc w:val="center"/>
              <w:rPr>
                <w:rFonts w:ascii="仿宋" w:hAnsi="仿宋" w:eastAsia="仿宋"/>
                <w:sz w:val="24"/>
              </w:rPr>
            </w:pPr>
            <w:r>
              <w:rPr>
                <w:rFonts w:hint="eastAsia" w:ascii="仿宋" w:hAnsi="仿宋" w:eastAsia="仿宋"/>
                <w:sz w:val="24"/>
              </w:rPr>
              <w:t>合计</w:t>
            </w:r>
          </w:p>
        </w:tc>
        <w:tc>
          <w:tcPr>
            <w:tcW w:w="526" w:type="pct"/>
            <w:vAlign w:val="center"/>
          </w:tcPr>
          <w:p>
            <w:pPr>
              <w:autoSpaceDE w:val="0"/>
              <w:autoSpaceDN w:val="0"/>
              <w:adjustRightInd w:val="0"/>
              <w:snapToGrid w:val="0"/>
              <w:jc w:val="center"/>
              <w:rPr>
                <w:rFonts w:ascii="仿宋" w:hAnsi="仿宋" w:eastAsia="仿宋"/>
                <w:sz w:val="24"/>
              </w:rPr>
            </w:pPr>
            <w:r>
              <w:rPr>
                <w:rFonts w:hint="eastAsia" w:ascii="仿宋" w:hAnsi="仿宋" w:eastAsia="仿宋"/>
                <w:sz w:val="28"/>
                <w:szCs w:val="28"/>
                <w:lang w:val="en-US" w:eastAsia="zh-CN"/>
              </w:rPr>
              <w:t>60</w:t>
            </w:r>
            <w:r>
              <w:rPr>
                <w:rFonts w:hint="eastAsia" w:ascii="仿宋" w:hAnsi="仿宋" w:eastAsia="仿宋"/>
                <w:sz w:val="24"/>
              </w:rPr>
              <w:t>分</w:t>
            </w:r>
          </w:p>
        </w:tc>
      </w:tr>
    </w:tbl>
    <w:p>
      <w:pPr>
        <w:autoSpaceDE w:val="0"/>
        <w:autoSpaceDN w:val="0"/>
        <w:adjustRightInd w:val="0"/>
        <w:snapToGrid w:val="0"/>
        <w:spacing w:before="120" w:beforeLines="50" w:line="340" w:lineRule="exact"/>
        <w:jc w:val="left"/>
        <w:rPr>
          <w:rFonts w:ascii="宋体" w:hAnsi="宋体"/>
          <w:b/>
          <w:szCs w:val="21"/>
        </w:rPr>
      </w:pPr>
      <w:r>
        <w:rPr>
          <w:rFonts w:hint="eastAsia" w:ascii="宋体" w:hAnsi="宋体"/>
          <w:b/>
          <w:szCs w:val="21"/>
        </w:rPr>
        <w:t>注：</w:t>
      </w:r>
    </w:p>
    <w:p>
      <w:pPr>
        <w:autoSpaceDE w:val="0"/>
        <w:autoSpaceDN w:val="0"/>
        <w:adjustRightInd w:val="0"/>
        <w:snapToGrid w:val="0"/>
        <w:spacing w:line="340" w:lineRule="exact"/>
        <w:jc w:val="left"/>
        <w:rPr>
          <w:rFonts w:ascii="仿宋" w:hAnsi="仿宋" w:eastAsia="仿宋"/>
          <w:szCs w:val="21"/>
        </w:rPr>
      </w:pPr>
      <w:r>
        <w:rPr>
          <w:rFonts w:hint="eastAsia" w:ascii="仿宋" w:hAnsi="仿宋" w:eastAsia="仿宋"/>
          <w:szCs w:val="21"/>
        </w:rPr>
        <w:t>1、本表评审依据要求的各项证明文件须编入投标文件。</w:t>
      </w:r>
    </w:p>
    <w:p>
      <w:pPr>
        <w:autoSpaceDE w:val="0"/>
        <w:autoSpaceDN w:val="0"/>
        <w:adjustRightInd w:val="0"/>
        <w:snapToGrid w:val="0"/>
        <w:spacing w:line="340" w:lineRule="exact"/>
        <w:jc w:val="left"/>
        <w:rPr>
          <w:rFonts w:ascii="仿宋" w:hAnsi="仿宋" w:eastAsia="仿宋"/>
          <w:b/>
          <w:szCs w:val="21"/>
        </w:rPr>
        <w:sectPr>
          <w:headerReference r:id="rId6" w:type="even"/>
          <w:pgSz w:w="11907" w:h="16840"/>
          <w:pgMar w:top="1020" w:right="1800" w:bottom="700" w:left="1800" w:header="567" w:footer="567" w:gutter="0"/>
          <w:cols w:space="720" w:num="1"/>
          <w:docGrid w:linePitch="462" w:charSpace="0"/>
        </w:sectPr>
      </w:pPr>
      <w:r>
        <w:rPr>
          <w:rFonts w:hint="eastAsia" w:ascii="仿宋" w:hAnsi="仿宋" w:eastAsia="仿宋"/>
          <w:szCs w:val="21"/>
        </w:rPr>
        <w:t>2、表中要求提供相关证明文件的内容，投标文件中须明确加以说明并提供，未按要求提供相关文件或说明不清楚或评审委员会无法凭所提供的材料判断是否得分的情况，一律作不得分处理。</w:t>
      </w:r>
    </w:p>
    <w:p>
      <w:pPr>
        <w:pStyle w:val="2"/>
        <w:rPr>
          <w:rFonts w:cs="宋体"/>
          <w:sz w:val="32"/>
          <w:szCs w:val="72"/>
        </w:rPr>
      </w:pPr>
      <w:r>
        <w:rPr>
          <w:rFonts w:hint="eastAsia" w:cs="宋体"/>
          <w:sz w:val="32"/>
          <w:szCs w:val="72"/>
        </w:rPr>
        <w:t>目录</w:t>
      </w:r>
    </w:p>
    <w:p/>
    <w:p>
      <w:pPr>
        <w:rPr>
          <w:b/>
          <w:sz w:val="24"/>
        </w:rPr>
      </w:pPr>
      <w:r>
        <w:rPr>
          <w:rFonts w:hint="eastAsia"/>
          <w:b/>
          <w:sz w:val="24"/>
        </w:rPr>
        <w:t>第一册专用条款</w:t>
      </w:r>
    </w:p>
    <w:p>
      <w:pPr>
        <w:ind w:left="630" w:leftChars="300" w:firstLine="630" w:firstLineChars="300"/>
        <w:rPr>
          <w:rFonts w:ascii="仿宋" w:hAnsi="仿宋" w:eastAsia="仿宋"/>
          <w:szCs w:val="21"/>
        </w:rPr>
      </w:pPr>
      <w:r>
        <w:rPr>
          <w:rFonts w:hint="eastAsia" w:ascii="仿宋" w:hAnsi="仿宋" w:eastAsia="仿宋"/>
          <w:szCs w:val="21"/>
        </w:rPr>
        <w:t>第一章  招标公告</w:t>
      </w:r>
    </w:p>
    <w:p>
      <w:pPr>
        <w:ind w:left="630" w:leftChars="300" w:firstLine="630" w:firstLineChars="300"/>
        <w:rPr>
          <w:rFonts w:ascii="仿宋" w:hAnsi="仿宋" w:eastAsia="仿宋"/>
          <w:szCs w:val="21"/>
        </w:rPr>
      </w:pPr>
      <w:r>
        <w:rPr>
          <w:rFonts w:hint="eastAsia" w:ascii="仿宋" w:hAnsi="仿宋" w:eastAsia="仿宋"/>
          <w:szCs w:val="21"/>
        </w:rPr>
        <w:t>第二章  招标项目需求</w:t>
      </w:r>
    </w:p>
    <w:p>
      <w:pPr>
        <w:ind w:left="630" w:leftChars="300" w:firstLine="630" w:firstLineChars="300"/>
        <w:rPr>
          <w:rFonts w:ascii="仿宋" w:hAnsi="仿宋" w:eastAsia="仿宋"/>
          <w:szCs w:val="21"/>
        </w:rPr>
      </w:pPr>
      <w:r>
        <w:rPr>
          <w:rFonts w:hint="eastAsia" w:ascii="仿宋" w:hAnsi="仿宋" w:eastAsia="仿宋"/>
          <w:szCs w:val="21"/>
        </w:rPr>
        <w:t>第三章  投标文件格式、附件</w:t>
      </w:r>
    </w:p>
    <w:p>
      <w:pPr>
        <w:ind w:left="630" w:leftChars="300" w:firstLine="630" w:firstLineChars="300"/>
        <w:rPr>
          <w:rFonts w:ascii="仿宋" w:hAnsi="仿宋" w:eastAsia="仿宋"/>
          <w:szCs w:val="21"/>
        </w:rPr>
      </w:pPr>
      <w:r>
        <w:rPr>
          <w:rFonts w:hint="eastAsia" w:ascii="仿宋" w:hAnsi="仿宋" w:eastAsia="仿宋"/>
          <w:szCs w:val="21"/>
        </w:rPr>
        <w:t>第四章  合同条款及格式</w:t>
      </w:r>
    </w:p>
    <w:p>
      <w:pPr>
        <w:rPr>
          <w:b/>
          <w:sz w:val="24"/>
        </w:rPr>
      </w:pPr>
    </w:p>
    <w:p>
      <w:pPr>
        <w:rPr>
          <w:b/>
          <w:sz w:val="24"/>
        </w:rPr>
      </w:pPr>
      <w:r>
        <w:rPr>
          <w:rFonts w:hint="eastAsia"/>
          <w:b/>
          <w:sz w:val="24"/>
        </w:rPr>
        <w:t>第二册通用条款</w:t>
      </w:r>
    </w:p>
    <w:p>
      <w:pPr>
        <w:ind w:left="630" w:leftChars="300" w:firstLine="630" w:firstLineChars="300"/>
        <w:rPr>
          <w:rFonts w:ascii="仿宋" w:hAnsi="仿宋" w:eastAsia="仿宋"/>
          <w:szCs w:val="21"/>
        </w:rPr>
      </w:pPr>
      <w:r>
        <w:rPr>
          <w:rFonts w:hint="eastAsia" w:ascii="仿宋" w:hAnsi="仿宋" w:eastAsia="仿宋"/>
          <w:szCs w:val="21"/>
        </w:rPr>
        <w:t>第一章  总则</w:t>
      </w:r>
    </w:p>
    <w:p>
      <w:pPr>
        <w:ind w:left="630" w:leftChars="300" w:firstLine="630" w:firstLineChars="300"/>
        <w:rPr>
          <w:rFonts w:ascii="仿宋" w:hAnsi="仿宋" w:eastAsia="仿宋"/>
          <w:szCs w:val="21"/>
        </w:rPr>
      </w:pPr>
      <w:r>
        <w:rPr>
          <w:rFonts w:hint="eastAsia" w:ascii="仿宋" w:hAnsi="仿宋" w:eastAsia="仿宋"/>
          <w:szCs w:val="21"/>
        </w:rPr>
        <w:t>第二章  招标文件</w:t>
      </w:r>
    </w:p>
    <w:p>
      <w:pPr>
        <w:ind w:left="630" w:leftChars="300" w:firstLine="630" w:firstLineChars="300"/>
        <w:rPr>
          <w:rFonts w:ascii="仿宋" w:hAnsi="仿宋" w:eastAsia="仿宋"/>
          <w:szCs w:val="21"/>
        </w:rPr>
      </w:pPr>
      <w:r>
        <w:rPr>
          <w:rFonts w:hint="eastAsia" w:ascii="仿宋" w:hAnsi="仿宋" w:eastAsia="仿宋"/>
          <w:szCs w:val="21"/>
        </w:rPr>
        <w:t>第三章  投标文件的编制</w:t>
      </w:r>
    </w:p>
    <w:p>
      <w:pPr>
        <w:ind w:left="630" w:leftChars="300" w:firstLine="630" w:firstLineChars="300"/>
        <w:rPr>
          <w:rFonts w:ascii="仿宋" w:hAnsi="仿宋" w:eastAsia="仿宋"/>
          <w:szCs w:val="21"/>
        </w:rPr>
      </w:pPr>
      <w:r>
        <w:rPr>
          <w:rFonts w:hint="eastAsia" w:ascii="仿宋" w:hAnsi="仿宋" w:eastAsia="仿宋"/>
          <w:szCs w:val="21"/>
        </w:rPr>
        <w:t>第四章  投标文件的递交</w:t>
      </w:r>
    </w:p>
    <w:p>
      <w:pPr>
        <w:ind w:left="630" w:leftChars="300" w:firstLine="630" w:firstLineChars="300"/>
        <w:rPr>
          <w:rFonts w:ascii="仿宋" w:hAnsi="仿宋" w:eastAsia="仿宋"/>
          <w:szCs w:val="21"/>
        </w:rPr>
      </w:pPr>
      <w:r>
        <w:rPr>
          <w:rFonts w:hint="eastAsia" w:ascii="仿宋" w:hAnsi="仿宋" w:eastAsia="仿宋"/>
          <w:szCs w:val="21"/>
        </w:rPr>
        <w:t>第五章  开标</w:t>
      </w:r>
    </w:p>
    <w:p>
      <w:pPr>
        <w:ind w:left="630" w:leftChars="300" w:firstLine="630" w:firstLineChars="300"/>
        <w:rPr>
          <w:rFonts w:ascii="仿宋" w:hAnsi="仿宋" w:eastAsia="仿宋"/>
          <w:szCs w:val="21"/>
        </w:rPr>
      </w:pPr>
      <w:r>
        <w:rPr>
          <w:rFonts w:hint="eastAsia" w:ascii="仿宋" w:hAnsi="仿宋" w:eastAsia="仿宋"/>
          <w:szCs w:val="21"/>
        </w:rPr>
        <w:t>第六章  评标要求</w:t>
      </w:r>
    </w:p>
    <w:p>
      <w:pPr>
        <w:ind w:left="630" w:leftChars="300" w:firstLine="630" w:firstLineChars="300"/>
        <w:rPr>
          <w:rFonts w:ascii="仿宋" w:hAnsi="仿宋" w:eastAsia="仿宋"/>
          <w:szCs w:val="21"/>
        </w:rPr>
      </w:pPr>
      <w:r>
        <w:rPr>
          <w:rFonts w:hint="eastAsia" w:ascii="仿宋" w:hAnsi="仿宋" w:eastAsia="仿宋"/>
          <w:szCs w:val="21"/>
        </w:rPr>
        <w:t>第七章  评标程序及评标方法</w:t>
      </w:r>
    </w:p>
    <w:p>
      <w:pPr>
        <w:ind w:left="630" w:leftChars="300" w:firstLine="630" w:firstLineChars="300"/>
        <w:rPr>
          <w:rFonts w:ascii="仿宋" w:hAnsi="仿宋" w:eastAsia="仿宋"/>
          <w:szCs w:val="21"/>
        </w:rPr>
      </w:pPr>
      <w:r>
        <w:rPr>
          <w:rFonts w:hint="eastAsia" w:ascii="仿宋" w:hAnsi="仿宋" w:eastAsia="仿宋"/>
          <w:szCs w:val="21"/>
        </w:rPr>
        <w:t>第八章  定标及公示</w:t>
      </w:r>
    </w:p>
    <w:p>
      <w:pPr>
        <w:ind w:left="630" w:leftChars="300" w:firstLine="630" w:firstLineChars="300"/>
        <w:rPr>
          <w:rFonts w:ascii="仿宋" w:hAnsi="仿宋" w:eastAsia="仿宋"/>
          <w:szCs w:val="21"/>
        </w:rPr>
      </w:pPr>
      <w:r>
        <w:rPr>
          <w:rFonts w:hint="eastAsia" w:ascii="仿宋" w:hAnsi="仿宋" w:eastAsia="仿宋"/>
          <w:szCs w:val="21"/>
        </w:rPr>
        <w:t>第九章  公开招标失败的后续处理</w:t>
      </w:r>
    </w:p>
    <w:p>
      <w:pPr>
        <w:ind w:left="630" w:leftChars="300" w:firstLine="630" w:firstLineChars="300"/>
        <w:rPr>
          <w:rFonts w:ascii="仿宋" w:hAnsi="仿宋" w:eastAsia="仿宋"/>
          <w:szCs w:val="21"/>
        </w:rPr>
      </w:pPr>
      <w:r>
        <w:rPr>
          <w:rFonts w:hint="eastAsia" w:ascii="仿宋" w:hAnsi="仿宋" w:eastAsia="仿宋"/>
          <w:szCs w:val="21"/>
        </w:rPr>
        <w:t>第十章  合同的授予与备案</w:t>
      </w:r>
    </w:p>
    <w:p>
      <w:pPr>
        <w:spacing w:line="360" w:lineRule="auto"/>
        <w:rPr>
          <w:rFonts w:ascii="宋体" w:hAnsi="宋体" w:cs="宋体"/>
          <w:b/>
        </w:rPr>
      </w:pPr>
      <w:r>
        <w:rPr>
          <w:rFonts w:hint="eastAsia" w:ascii="宋体" w:hAnsi="宋体" w:cs="宋体"/>
          <w:b/>
        </w:rPr>
        <w:t>备注：</w:t>
      </w:r>
    </w:p>
    <w:p>
      <w:pPr>
        <w:spacing w:line="360" w:lineRule="auto"/>
        <w:ind w:firstLine="440" w:firstLineChars="200"/>
        <w:rPr>
          <w:rFonts w:ascii="仿宋" w:hAnsi="仿宋" w:eastAsia="仿宋" w:cs="宋体"/>
          <w:b/>
          <w:sz w:val="22"/>
          <w:szCs w:val="28"/>
        </w:rPr>
      </w:pPr>
      <w:r>
        <w:rPr>
          <w:rFonts w:hint="eastAsia" w:ascii="仿宋" w:hAnsi="仿宋" w:eastAsia="仿宋" w:cs="宋体"/>
          <w:sz w:val="22"/>
          <w:szCs w:val="22"/>
        </w:rPr>
        <w:t>1.本招标文件分为第一册“专用条款”和第二册“通用条款”。</w:t>
      </w:r>
    </w:p>
    <w:p>
      <w:pPr>
        <w:spacing w:line="360" w:lineRule="auto"/>
        <w:ind w:firstLine="440" w:firstLineChars="200"/>
        <w:jc w:val="left"/>
        <w:rPr>
          <w:rFonts w:ascii="仿宋" w:hAnsi="仿宋" w:eastAsia="仿宋" w:cs="宋体"/>
          <w:sz w:val="22"/>
          <w:szCs w:val="22"/>
        </w:rPr>
      </w:pPr>
      <w:r>
        <w:rPr>
          <w:rFonts w:hint="eastAsia" w:ascii="仿宋" w:hAnsi="仿宋" w:eastAsia="仿宋" w:cs="宋体"/>
          <w:sz w:val="22"/>
          <w:szCs w:val="22"/>
        </w:rPr>
        <w:t>2.“专用条款”是对本次采购项目的具体要求，包含招标公告、招标项目需求、合同条款及格式、投标文件格式、附件等内容。</w:t>
      </w:r>
    </w:p>
    <w:p>
      <w:pPr>
        <w:spacing w:line="360" w:lineRule="auto"/>
        <w:ind w:firstLine="440" w:firstLineChars="200"/>
        <w:jc w:val="left"/>
        <w:rPr>
          <w:rFonts w:ascii="仿宋" w:hAnsi="仿宋" w:eastAsia="仿宋" w:cs="宋体"/>
          <w:sz w:val="22"/>
          <w:szCs w:val="22"/>
        </w:rPr>
      </w:pPr>
      <w:r>
        <w:rPr>
          <w:rFonts w:hint="eastAsia" w:ascii="仿宋" w:hAnsi="仿宋" w:eastAsia="仿宋" w:cs="宋体"/>
          <w:sz w:val="22"/>
          <w:szCs w:val="22"/>
        </w:rPr>
        <w:t>3.“通用条款”是通用于项目的基础性条款，具有普遍性和通用性。</w:t>
      </w:r>
    </w:p>
    <w:p>
      <w:pPr>
        <w:spacing w:line="360" w:lineRule="auto"/>
        <w:ind w:firstLine="440" w:firstLineChars="200"/>
        <w:jc w:val="center"/>
        <w:rPr>
          <w:rFonts w:ascii="仿宋" w:hAnsi="仿宋" w:eastAsia="仿宋" w:cs="宋体"/>
          <w:sz w:val="22"/>
          <w:szCs w:val="22"/>
        </w:rPr>
      </w:pPr>
      <w:r>
        <w:rPr>
          <w:rFonts w:hint="eastAsia" w:ascii="仿宋" w:hAnsi="仿宋" w:eastAsia="仿宋" w:cs="宋体"/>
          <w:sz w:val="22"/>
          <w:szCs w:val="22"/>
        </w:rPr>
        <w:t>4.当出现“专用条款”和“通用条款”表述不一致或有冲突时，以“专用条款”为准。</w:t>
      </w:r>
    </w:p>
    <w:p>
      <w:pPr>
        <w:widowControl/>
        <w:jc w:val="left"/>
        <w:rPr>
          <w:rFonts w:ascii="宋体" w:hAnsi="宋体"/>
          <w:szCs w:val="21"/>
        </w:rPr>
      </w:pPr>
      <w:r>
        <w:rPr>
          <w:rFonts w:ascii="宋体" w:hAnsi="宋体"/>
          <w:szCs w:val="21"/>
        </w:rPr>
        <w:br w:type="page"/>
      </w:r>
    </w:p>
    <w:p>
      <w:pPr>
        <w:adjustRightInd w:val="0"/>
        <w:spacing w:line="360" w:lineRule="auto"/>
        <w:jc w:val="center"/>
        <w:outlineLvl w:val="0"/>
        <w:rPr>
          <w:rFonts w:ascii="宋体" w:hAnsi="宋体" w:cs="宋体"/>
          <w:b/>
          <w:bCs/>
          <w:sz w:val="32"/>
          <w:szCs w:val="32"/>
        </w:rPr>
      </w:pPr>
      <w:r>
        <w:rPr>
          <w:rFonts w:hint="eastAsia" w:ascii="宋体" w:hAnsi="宋体" w:cs="宋体"/>
          <w:b/>
          <w:bCs/>
          <w:sz w:val="32"/>
          <w:szCs w:val="32"/>
        </w:rPr>
        <w:t>第一册  专用条款</w:t>
      </w:r>
    </w:p>
    <w:p>
      <w:pPr>
        <w:pStyle w:val="3"/>
        <w:numPr>
          <w:ilvl w:val="0"/>
          <w:numId w:val="3"/>
        </w:numPr>
        <w:spacing w:line="360" w:lineRule="auto"/>
        <w:rPr>
          <w:rFonts w:hint="default" w:cs="宋体"/>
          <w:b w:val="0"/>
          <w:sz w:val="28"/>
          <w:szCs w:val="21"/>
        </w:rPr>
      </w:pPr>
      <w:r>
        <w:rPr>
          <w:rFonts w:cs="宋体"/>
          <w:sz w:val="28"/>
          <w:szCs w:val="21"/>
        </w:rPr>
        <w:t>招标公告</w:t>
      </w:r>
    </w:p>
    <w:p>
      <w:pPr>
        <w:spacing w:line="380" w:lineRule="exact"/>
        <w:ind w:firstLine="480" w:firstLineChars="200"/>
        <w:rPr>
          <w:rFonts w:ascii="仿宋" w:hAnsi="仿宋" w:eastAsia="仿宋" w:cs="仿宋"/>
          <w:sz w:val="24"/>
        </w:rPr>
      </w:pPr>
      <w:r>
        <w:rPr>
          <w:rFonts w:hint="eastAsia" w:ascii="仿宋" w:hAnsi="仿宋" w:eastAsia="仿宋" w:cs="仿宋"/>
          <w:sz w:val="24"/>
        </w:rPr>
        <w:t>中国人寿保险（海外）股份有限公司就</w:t>
      </w:r>
      <w:r>
        <w:rPr>
          <w:rFonts w:hint="eastAsia" w:ascii="仿宋" w:hAnsi="仿宋" w:eastAsia="仿宋" w:cs="仿宋"/>
          <w:sz w:val="24"/>
          <w:lang w:eastAsia="zh-CN"/>
        </w:rPr>
        <w:t>RPA业务流程维护及改造</w:t>
      </w:r>
      <w:r>
        <w:rPr>
          <w:rFonts w:hint="eastAsia" w:ascii="仿宋" w:hAnsi="仿宋" w:eastAsia="仿宋" w:cs="仿宋"/>
          <w:sz w:val="24"/>
        </w:rPr>
        <w:t>项目进行公开招标，请合格投标人提交密封的投标文件。</w:t>
      </w:r>
    </w:p>
    <w:p>
      <w:pPr>
        <w:spacing w:line="380" w:lineRule="exact"/>
        <w:ind w:firstLine="480" w:firstLineChars="200"/>
        <w:rPr>
          <w:rFonts w:ascii="仿宋" w:hAnsi="仿宋" w:eastAsia="仿宋" w:cs="仿宋"/>
          <w:sz w:val="24"/>
        </w:rPr>
      </w:pPr>
      <w:r>
        <w:rPr>
          <w:rFonts w:hint="eastAsia" w:ascii="仿宋" w:hAnsi="仿宋" w:eastAsia="仿宋" w:cs="仿宋"/>
          <w:sz w:val="24"/>
        </w:rPr>
        <w:t>公告日期：北京时间 202</w:t>
      </w:r>
      <w:r>
        <w:rPr>
          <w:rFonts w:hint="eastAsia" w:ascii="仿宋" w:hAnsi="仿宋" w:eastAsia="仿宋" w:cs="仿宋"/>
          <w:sz w:val="24"/>
          <w:lang w:val="en-US" w:eastAsia="zh-CN"/>
        </w:rPr>
        <w:t>5</w:t>
      </w:r>
      <w:r>
        <w:rPr>
          <w:rFonts w:hint="eastAsia" w:ascii="仿宋" w:hAnsi="仿宋" w:eastAsia="仿宋" w:cs="仿宋"/>
          <w:sz w:val="24"/>
        </w:rPr>
        <w:t>年X月X日</w:t>
      </w:r>
    </w:p>
    <w:p>
      <w:pPr>
        <w:spacing w:line="380" w:lineRule="exact"/>
        <w:rPr>
          <w:rFonts w:ascii="仿宋" w:hAnsi="仿宋" w:eastAsia="仿宋" w:cs="仿宋"/>
          <w:sz w:val="24"/>
        </w:rPr>
      </w:pPr>
    </w:p>
    <w:p>
      <w:pPr>
        <w:spacing w:line="380" w:lineRule="exact"/>
        <w:rPr>
          <w:rFonts w:ascii="仿宋" w:hAnsi="仿宋" w:eastAsia="仿宋" w:cs="仿宋"/>
          <w:b/>
          <w:bCs/>
          <w:sz w:val="24"/>
        </w:rPr>
      </w:pPr>
      <w:r>
        <w:rPr>
          <w:rFonts w:hint="eastAsia" w:ascii="仿宋" w:hAnsi="仿宋" w:eastAsia="仿宋" w:cs="仿宋"/>
          <w:b/>
          <w:bCs/>
          <w:sz w:val="24"/>
        </w:rPr>
        <w:t>一、项目名称：RPA业务流程维护及改造项目</w:t>
      </w:r>
    </w:p>
    <w:p>
      <w:pPr>
        <w:spacing w:line="380" w:lineRule="exact"/>
        <w:rPr>
          <w:rFonts w:hint="eastAsia" w:ascii="仿宋" w:hAnsi="仿宋" w:eastAsia="仿宋" w:cs="仿宋"/>
          <w:b/>
          <w:bCs/>
          <w:sz w:val="24"/>
          <w:lang w:eastAsia="zh-CN"/>
        </w:rPr>
      </w:pPr>
      <w:r>
        <w:rPr>
          <w:rFonts w:hint="eastAsia" w:ascii="仿宋" w:hAnsi="仿宋" w:eastAsia="仿宋" w:cs="仿宋"/>
          <w:b/>
          <w:bCs/>
          <w:sz w:val="24"/>
        </w:rPr>
        <w:t>二、项目编号：</w:t>
      </w:r>
      <w:r>
        <w:rPr>
          <w:rFonts w:hint="eastAsia" w:ascii="仿宋" w:hAnsi="仿宋" w:eastAsia="仿宋" w:cs="仿宋"/>
          <w:b/>
          <w:bCs/>
          <w:sz w:val="24"/>
          <w:lang w:eastAsia="zh-CN"/>
        </w:rPr>
        <w:t>CLIO_QB2_202509011270</w:t>
      </w:r>
    </w:p>
    <w:p>
      <w:pPr>
        <w:spacing w:line="380" w:lineRule="exact"/>
        <w:rPr>
          <w:rFonts w:ascii="仿宋" w:hAnsi="仿宋" w:eastAsia="仿宋" w:cs="仿宋"/>
          <w:b/>
          <w:bCs/>
          <w:sz w:val="24"/>
        </w:rPr>
      </w:pPr>
      <w:r>
        <w:rPr>
          <w:rFonts w:hint="eastAsia" w:ascii="仿宋" w:hAnsi="仿宋" w:eastAsia="仿宋" w:cs="仿宋"/>
          <w:b/>
          <w:bCs/>
          <w:sz w:val="24"/>
        </w:rPr>
        <w:t>三、招标内容：</w:t>
      </w:r>
    </w:p>
    <w:p>
      <w:pPr>
        <w:numPr>
          <w:ilvl w:val="0"/>
          <w:numId w:val="4"/>
        </w:numPr>
        <w:spacing w:line="380" w:lineRule="exact"/>
        <w:ind w:left="0" w:leftChars="0" w:firstLine="420" w:firstLineChars="175"/>
        <w:rPr>
          <w:rFonts w:ascii="仿宋" w:hAnsi="仿宋" w:eastAsia="仿宋" w:cs="仿宋"/>
          <w:sz w:val="24"/>
        </w:rPr>
      </w:pPr>
      <w:r>
        <w:rPr>
          <w:rFonts w:hint="eastAsia" w:ascii="仿宋" w:hAnsi="仿宋" w:eastAsia="仿宋" w:cs="仿宋"/>
          <w:sz w:val="24"/>
        </w:rPr>
        <w:t xml:space="preserve">本项目共为 </w:t>
      </w:r>
      <w:r>
        <w:rPr>
          <w:rFonts w:hint="eastAsia" w:ascii="仿宋" w:hAnsi="仿宋" w:eastAsia="仿宋" w:cs="仿宋"/>
          <w:sz w:val="24"/>
          <w:lang w:val="en-US" w:eastAsia="zh-CN"/>
        </w:rPr>
        <w:t>1</w:t>
      </w:r>
      <w:r>
        <w:rPr>
          <w:rFonts w:hint="eastAsia" w:ascii="仿宋" w:hAnsi="仿宋" w:eastAsia="仿宋" w:cs="仿宋"/>
          <w:sz w:val="24"/>
        </w:rPr>
        <w:t xml:space="preserve"> 包,采购</w:t>
      </w:r>
      <w:r>
        <w:rPr>
          <w:rFonts w:hint="eastAsia" w:ascii="仿宋" w:hAnsi="仿宋" w:eastAsia="仿宋" w:cs="仿宋"/>
          <w:sz w:val="24"/>
          <w:lang w:eastAsia="zh"/>
        </w:rPr>
        <w:t>需求</w:t>
      </w:r>
      <w:r>
        <w:rPr>
          <w:rFonts w:hint="eastAsia" w:ascii="仿宋" w:hAnsi="仿宋" w:eastAsia="仿宋" w:cs="仿宋"/>
          <w:sz w:val="24"/>
        </w:rPr>
        <w:t>如下：</w:t>
      </w:r>
    </w:p>
    <w:p>
      <w:pPr>
        <w:spacing w:line="380" w:lineRule="exact"/>
        <w:ind w:firstLine="420" w:firstLineChars="175"/>
        <w:rPr>
          <w:rFonts w:hint="eastAsia" w:ascii="仿宋" w:hAnsi="仿宋" w:eastAsia="仿宋" w:cs="仿宋"/>
          <w:sz w:val="24"/>
        </w:rPr>
      </w:pPr>
      <w:r>
        <w:rPr>
          <w:rFonts w:hint="eastAsia" w:ascii="仿宋" w:hAnsi="仿宋" w:eastAsia="仿宋" w:cs="仿宋"/>
          <w:sz w:val="24"/>
        </w:rPr>
        <w:t>为提升</w:t>
      </w:r>
      <w:r>
        <w:rPr>
          <w:rFonts w:hint="eastAsia" w:ascii="仿宋" w:hAnsi="仿宋" w:eastAsia="仿宋" w:cs="仿宋"/>
          <w:sz w:val="24"/>
          <w:lang w:val="en-US" w:eastAsia="zh-CN"/>
        </w:rPr>
        <w:t>海外公司财务</w:t>
      </w:r>
      <w:r>
        <w:rPr>
          <w:rFonts w:hint="eastAsia" w:ascii="仿宋" w:hAnsi="仿宋" w:eastAsia="仿宋" w:cs="仿宋"/>
          <w:sz w:val="24"/>
        </w:rPr>
        <w:t>用户</w:t>
      </w:r>
      <w:r>
        <w:rPr>
          <w:rFonts w:hint="eastAsia" w:ascii="仿宋" w:hAnsi="仿宋" w:eastAsia="仿宋" w:cs="仿宋"/>
          <w:sz w:val="24"/>
          <w:lang w:val="en-US" w:eastAsia="zh-CN"/>
        </w:rPr>
        <w:t>的工作</w:t>
      </w:r>
      <w:r>
        <w:rPr>
          <w:rFonts w:hint="eastAsia" w:ascii="仿宋" w:hAnsi="仿宋" w:eastAsia="仿宋" w:cs="仿宋"/>
          <w:sz w:val="24"/>
        </w:rPr>
        <w:t>体验及运营效率，</w:t>
      </w:r>
      <w:r>
        <w:rPr>
          <w:rFonts w:hint="eastAsia" w:ascii="仿宋" w:hAnsi="仿宋" w:eastAsia="仿宋" w:cs="仿宋"/>
          <w:sz w:val="24"/>
          <w:lang w:val="en-US" w:eastAsia="zh-CN"/>
        </w:rPr>
        <w:t>为</w:t>
      </w:r>
      <w:r>
        <w:rPr>
          <w:rFonts w:hint="eastAsia" w:ascii="仿宋" w:hAnsi="仿宋" w:eastAsia="仿宋" w:cs="仿宋"/>
          <w:sz w:val="24"/>
        </w:rPr>
        <w:t>数据驱动业务发展奠定基础，本项目将</w:t>
      </w:r>
      <w:r>
        <w:rPr>
          <w:rFonts w:hint="eastAsia" w:ascii="仿宋" w:hAnsi="仿宋" w:eastAsia="仿宋" w:cs="仿宋"/>
          <w:sz w:val="24"/>
          <w:lang w:val="en-US" w:eastAsia="zh-CN"/>
        </w:rPr>
        <w:t>针对香港、澳门、新加坡、信托公司的财务</w:t>
      </w:r>
      <w:r>
        <w:rPr>
          <w:rFonts w:hint="eastAsia" w:ascii="仿宋" w:hAnsi="仿宋" w:eastAsia="仿宋" w:cs="仿宋"/>
          <w:sz w:val="24"/>
        </w:rPr>
        <w:t>业务</w:t>
      </w:r>
      <w:r>
        <w:rPr>
          <w:rFonts w:hint="eastAsia" w:ascii="仿宋" w:hAnsi="仿宋" w:eastAsia="仿宋" w:cs="仿宋"/>
          <w:sz w:val="24"/>
          <w:lang w:eastAsia="zh-CN"/>
        </w:rPr>
        <w:t>，</w:t>
      </w:r>
      <w:r>
        <w:rPr>
          <w:rFonts w:hint="eastAsia" w:ascii="仿宋" w:hAnsi="仿宋" w:eastAsia="仿宋" w:cs="仿宋"/>
          <w:sz w:val="24"/>
          <w:lang w:val="en-US" w:eastAsia="zh-CN"/>
        </w:rPr>
        <w:t>结合国寿海外内部系统OneLife、Ilife、SAP系统及外部网银系统，处理数据管理、票据管理、报表管理、清单核对、资金核对、收费核对、往来账款数据、财务基础数据维护等业务板块。通过RPA，串联各个系统，实现端到端的业务流程。</w:t>
      </w:r>
      <w:r>
        <w:rPr>
          <w:rFonts w:hint="eastAsia" w:ascii="仿宋" w:hAnsi="仿宋" w:eastAsia="仿宋" w:cs="仿宋"/>
          <w:sz w:val="24"/>
        </w:rPr>
        <w:t>项目</w:t>
      </w:r>
      <w:r>
        <w:rPr>
          <w:rFonts w:hint="eastAsia" w:ascii="仿宋" w:hAnsi="仿宋" w:eastAsia="仿宋" w:cs="仿宋"/>
          <w:sz w:val="24"/>
          <w:lang w:val="en-US" w:eastAsia="zh-CN"/>
        </w:rPr>
        <w:t>运维</w:t>
      </w:r>
      <w:r>
        <w:rPr>
          <w:rFonts w:hint="eastAsia" w:ascii="仿宋" w:hAnsi="仿宋" w:eastAsia="仿宋" w:cs="仿宋"/>
          <w:sz w:val="24"/>
        </w:rPr>
        <w:t>需要服务商派遣</w:t>
      </w:r>
      <w:r>
        <w:rPr>
          <w:rFonts w:hint="eastAsia" w:ascii="仿宋" w:hAnsi="仿宋" w:eastAsia="仿宋" w:cs="仿宋"/>
          <w:sz w:val="24"/>
          <w:lang w:val="en-US" w:eastAsia="zh-CN"/>
        </w:rPr>
        <w:t>1</w:t>
      </w:r>
      <w:r>
        <w:rPr>
          <w:rFonts w:hint="eastAsia" w:ascii="仿宋" w:hAnsi="仿宋" w:eastAsia="仿宋" w:cs="仿宋"/>
          <w:sz w:val="24"/>
          <w:highlight w:val="none"/>
        </w:rPr>
        <w:t>人</w:t>
      </w:r>
      <w:r>
        <w:rPr>
          <w:rFonts w:hint="eastAsia" w:ascii="仿宋" w:hAnsi="仿宋" w:eastAsia="仿宋" w:cs="仿宋"/>
          <w:sz w:val="24"/>
        </w:rPr>
        <w:t>驻场实施</w:t>
      </w:r>
      <w:r>
        <w:rPr>
          <w:rFonts w:hint="eastAsia" w:ascii="仿宋" w:hAnsi="仿宋" w:eastAsia="仿宋" w:cs="仿宋"/>
          <w:sz w:val="24"/>
          <w:lang w:eastAsia="zh-CN"/>
        </w:rPr>
        <w:t>，</w:t>
      </w:r>
      <w:r>
        <w:rPr>
          <w:rFonts w:hint="eastAsia" w:ascii="仿宋" w:hAnsi="仿宋" w:eastAsia="仿宋" w:cs="仿宋"/>
          <w:sz w:val="24"/>
          <w:lang w:val="en-US" w:eastAsia="zh-CN"/>
        </w:rPr>
        <w:t>保障流程稳定运行，</w:t>
      </w:r>
      <w:r>
        <w:rPr>
          <w:rFonts w:hint="eastAsia" w:ascii="仿宋" w:hAnsi="仿宋" w:eastAsia="仿宋" w:cs="仿宋"/>
          <w:sz w:val="24"/>
        </w:rPr>
        <w:t>完善</w:t>
      </w:r>
      <w:r>
        <w:rPr>
          <w:rFonts w:hint="eastAsia" w:ascii="仿宋" w:hAnsi="仿宋" w:eastAsia="仿宋" w:cs="仿宋"/>
          <w:sz w:val="24"/>
          <w:lang w:val="en-US" w:eastAsia="zh-CN"/>
        </w:rPr>
        <w:t>机器人自动操作</w:t>
      </w:r>
      <w:r>
        <w:rPr>
          <w:rFonts w:hint="eastAsia" w:ascii="仿宋" w:hAnsi="仿宋" w:eastAsia="仿宋" w:cs="仿宋"/>
          <w:sz w:val="24"/>
        </w:rPr>
        <w:t>场景</w:t>
      </w:r>
      <w:r>
        <w:rPr>
          <w:rFonts w:hint="eastAsia" w:ascii="仿宋" w:hAnsi="仿宋" w:eastAsia="仿宋" w:cs="仿宋"/>
          <w:sz w:val="24"/>
          <w:lang w:eastAsia="zh-CN"/>
        </w:rPr>
        <w:t>，</w:t>
      </w:r>
      <w:r>
        <w:rPr>
          <w:rFonts w:hint="eastAsia" w:ascii="仿宋" w:hAnsi="仿宋" w:eastAsia="仿宋" w:cs="仿宋"/>
          <w:sz w:val="24"/>
          <w:lang w:val="en-US" w:eastAsia="zh-CN"/>
        </w:rPr>
        <w:t>使得财务业务正常高效进行。</w:t>
      </w:r>
    </w:p>
    <w:p>
      <w:pPr>
        <w:numPr>
          <w:ilvl w:val="0"/>
          <w:numId w:val="5"/>
        </w:numPr>
        <w:spacing w:line="380" w:lineRule="exact"/>
        <w:ind w:firstLine="420" w:firstLineChars="175"/>
        <w:rPr>
          <w:rFonts w:hint="eastAsia" w:ascii="仿宋" w:hAnsi="仿宋" w:eastAsia="仿宋" w:cs="仿宋"/>
          <w:sz w:val="24"/>
          <w:lang w:eastAsia="zh"/>
        </w:rPr>
      </w:pPr>
      <w:r>
        <w:rPr>
          <w:rFonts w:hint="eastAsia" w:ascii="仿宋" w:hAnsi="仿宋" w:eastAsia="仿宋" w:cs="仿宋"/>
          <w:sz w:val="24"/>
          <w:lang w:eastAsia="zh"/>
        </w:rPr>
        <w:t>项目预算：人民币</w:t>
      </w:r>
      <w:r>
        <w:rPr>
          <w:rFonts w:hint="eastAsia" w:ascii="仿宋" w:hAnsi="仿宋" w:eastAsia="仿宋" w:cs="仿宋"/>
          <w:sz w:val="24"/>
          <w:lang w:val="en-US" w:eastAsia="zh-CN"/>
        </w:rPr>
        <w:t>80万</w:t>
      </w:r>
      <w:r>
        <w:rPr>
          <w:rFonts w:hint="eastAsia" w:ascii="仿宋" w:hAnsi="仿宋" w:eastAsia="仿宋" w:cs="仿宋"/>
          <w:sz w:val="24"/>
          <w:lang w:eastAsia="zh"/>
        </w:rPr>
        <w:t>元</w:t>
      </w:r>
    </w:p>
    <w:p>
      <w:pPr>
        <w:spacing w:line="380" w:lineRule="exact"/>
        <w:ind w:firstLine="420" w:firstLineChars="175"/>
        <w:rPr>
          <w:rFonts w:ascii="仿宋" w:hAnsi="仿宋" w:eastAsia="仿宋" w:cs="仿宋"/>
          <w:sz w:val="24"/>
        </w:rPr>
      </w:pPr>
      <w:r>
        <w:rPr>
          <w:rFonts w:hint="eastAsia" w:ascii="仿宋" w:hAnsi="仿宋" w:eastAsia="仿宋" w:cs="仿宋"/>
          <w:sz w:val="24"/>
          <w:lang w:eastAsia="zh"/>
        </w:rPr>
        <w:t>3</w:t>
      </w:r>
      <w:r>
        <w:rPr>
          <w:rFonts w:hint="eastAsia" w:ascii="仿宋" w:hAnsi="仿宋" w:eastAsia="仿宋" w:cs="仿宋"/>
          <w:sz w:val="24"/>
        </w:rPr>
        <w:t>．中选数量：</w:t>
      </w:r>
    </w:p>
    <w:p>
      <w:pPr>
        <w:spacing w:line="380" w:lineRule="exact"/>
        <w:ind w:firstLine="420" w:firstLineChars="175"/>
        <w:rPr>
          <w:rFonts w:ascii="仿宋" w:hAnsi="仿宋" w:eastAsia="仿宋" w:cs="仿宋"/>
          <w:sz w:val="24"/>
        </w:rPr>
      </w:pPr>
      <w:r>
        <w:rPr>
          <w:rFonts w:hint="eastAsia" w:ascii="仿宋" w:hAnsi="仿宋" w:eastAsia="仿宋" w:cs="仿宋"/>
          <w:sz w:val="24"/>
        </w:rPr>
        <w:t>如有效合格投标人数不足3家的，按废标处理；</w:t>
      </w:r>
    </w:p>
    <w:p>
      <w:pPr>
        <w:spacing w:line="380" w:lineRule="exact"/>
        <w:ind w:firstLine="420" w:firstLineChars="175"/>
        <w:rPr>
          <w:rFonts w:ascii="仿宋" w:hAnsi="仿宋" w:eastAsia="仿宋" w:cs="仿宋"/>
          <w:sz w:val="24"/>
        </w:rPr>
      </w:pPr>
      <w:r>
        <w:rPr>
          <w:rFonts w:hint="eastAsia" w:ascii="仿宋" w:hAnsi="仿宋" w:eastAsia="仿宋" w:cs="仿宋"/>
          <w:sz w:val="24"/>
        </w:rPr>
        <w:t>有效合格投标人数 3 家（含）以上的，中标人数量：1名。</w:t>
      </w:r>
    </w:p>
    <w:p>
      <w:pPr>
        <w:spacing w:line="380" w:lineRule="exact"/>
        <w:ind w:firstLine="420" w:firstLineChars="175"/>
        <w:rPr>
          <w:rFonts w:ascii="仿宋" w:hAnsi="仿宋" w:eastAsia="仿宋" w:cs="仿宋"/>
          <w:sz w:val="24"/>
        </w:rPr>
      </w:pPr>
      <w:r>
        <w:rPr>
          <w:rFonts w:hint="eastAsia" w:ascii="仿宋" w:hAnsi="仿宋" w:eastAsia="仿宋" w:cs="仿宋"/>
          <w:sz w:val="24"/>
          <w:lang w:eastAsia="zh"/>
        </w:rPr>
        <w:t>4</w:t>
      </w:r>
      <w:r>
        <w:rPr>
          <w:rFonts w:hint="eastAsia" w:ascii="仿宋" w:hAnsi="仿宋" w:eastAsia="仿宋" w:cs="仿宋"/>
          <w:sz w:val="24"/>
        </w:rPr>
        <w:t>．服务期限：</w:t>
      </w:r>
      <w:r>
        <w:rPr>
          <w:rFonts w:hint="eastAsia" w:ascii="仿宋" w:hAnsi="仿宋" w:eastAsia="仿宋" w:cs="仿宋"/>
          <w:color w:val="auto"/>
          <w:sz w:val="24"/>
          <w:highlight w:val="none"/>
        </w:rPr>
        <w:t>自合同签订之日起</w:t>
      </w:r>
      <w:r>
        <w:rPr>
          <w:rFonts w:hint="eastAsia" w:ascii="仿宋" w:hAnsi="仿宋" w:eastAsia="仿宋" w:cs="仿宋"/>
          <w:color w:val="auto"/>
          <w:sz w:val="24"/>
          <w:highlight w:val="none"/>
          <w:lang w:val="en-US" w:eastAsia="zh-CN"/>
        </w:rPr>
        <w:t>两</w:t>
      </w:r>
      <w:r>
        <w:rPr>
          <w:rFonts w:hint="eastAsia" w:ascii="仿宋" w:hAnsi="仿宋" w:eastAsia="仿宋" w:cs="仿宋"/>
          <w:color w:val="auto"/>
          <w:sz w:val="24"/>
          <w:highlight w:val="none"/>
        </w:rPr>
        <w:t>年</w:t>
      </w:r>
      <w:r>
        <w:rPr>
          <w:rFonts w:hint="eastAsia" w:ascii="仿宋" w:hAnsi="仿宋" w:eastAsia="仿宋" w:cs="仿宋"/>
          <w:sz w:val="24"/>
        </w:rPr>
        <w:t xml:space="preserve"> </w:t>
      </w:r>
    </w:p>
    <w:p>
      <w:pPr>
        <w:spacing w:line="380" w:lineRule="exact"/>
        <w:rPr>
          <w:rFonts w:ascii="仿宋" w:hAnsi="仿宋" w:eastAsia="仿宋" w:cs="仿宋"/>
          <w:b/>
          <w:bCs/>
          <w:sz w:val="24"/>
        </w:rPr>
      </w:pPr>
      <w:r>
        <w:rPr>
          <w:rFonts w:hint="eastAsia" w:ascii="仿宋" w:hAnsi="仿宋" w:eastAsia="仿宋" w:cs="仿宋"/>
          <w:b/>
          <w:bCs/>
          <w:sz w:val="24"/>
        </w:rPr>
        <w:t>四、</w:t>
      </w:r>
      <w:r>
        <w:rPr>
          <w:rFonts w:hint="eastAsia" w:ascii="仿宋" w:hAnsi="仿宋" w:eastAsia="仿宋" w:cs="仿宋"/>
          <w:b/>
          <w:bCs/>
          <w:sz w:val="24"/>
          <w:lang w:eastAsia="zh-CN"/>
        </w:rPr>
        <w:t>本项目不接受单位负责人为同一人或者存在直接控股、管理关系的不同单位同时参与同一标段或者未划分标段的同一招标项目的投标。合格投标人必须符合以下条件，否则招标人有权拒绝投标人的投标</w:t>
      </w:r>
      <w:r>
        <w:rPr>
          <w:rFonts w:hint="eastAsia" w:ascii="仿宋" w:hAnsi="仿宋" w:eastAsia="仿宋" w:cs="仿宋"/>
          <w:b/>
          <w:bCs/>
          <w:sz w:val="24"/>
        </w:rPr>
        <w:t>合格投标人必须符合以下条件，否则招标人有权拒绝投标人的投标</w:t>
      </w:r>
    </w:p>
    <w:p>
      <w:pPr>
        <w:spacing w:line="380" w:lineRule="exact"/>
        <w:ind w:firstLine="480" w:firstLineChars="200"/>
        <w:rPr>
          <w:rFonts w:ascii="仿宋" w:hAnsi="仿宋" w:eastAsia="仿宋" w:cs="仿宋"/>
          <w:sz w:val="24"/>
        </w:rPr>
      </w:pPr>
      <w:r>
        <w:rPr>
          <w:rFonts w:hint="eastAsia" w:ascii="仿宋" w:hAnsi="仿宋" w:eastAsia="仿宋" w:cs="仿宋"/>
          <w:sz w:val="24"/>
        </w:rPr>
        <w:t>本项目合格的投标人应具备以下条件：</w:t>
      </w:r>
    </w:p>
    <w:p>
      <w:pPr>
        <w:numPr>
          <w:ilvl w:val="0"/>
          <w:numId w:val="6"/>
        </w:numPr>
        <w:spacing w:line="380" w:lineRule="exact"/>
        <w:rPr>
          <w:rFonts w:ascii="仿宋" w:hAnsi="仿宋" w:eastAsia="仿宋" w:cs="仿宋"/>
          <w:sz w:val="24"/>
        </w:rPr>
      </w:pPr>
      <w:r>
        <w:rPr>
          <w:rFonts w:hint="eastAsia" w:ascii="仿宋" w:hAnsi="仿宋" w:eastAsia="仿宋" w:cs="仿宋"/>
          <w:sz w:val="24"/>
        </w:rPr>
        <w:t>具有独立承担民事责任能力的在中华人民共和国境内注册的法人或其他组织；</w:t>
      </w:r>
    </w:p>
    <w:p>
      <w:pPr>
        <w:numPr>
          <w:ilvl w:val="0"/>
          <w:numId w:val="6"/>
        </w:numPr>
        <w:spacing w:line="380" w:lineRule="exact"/>
        <w:rPr>
          <w:rFonts w:ascii="仿宋" w:hAnsi="仿宋" w:eastAsia="仿宋" w:cs="仿宋"/>
          <w:sz w:val="24"/>
        </w:rPr>
      </w:pPr>
      <w:r>
        <w:rPr>
          <w:rFonts w:hint="eastAsia" w:ascii="仿宋" w:hAnsi="仿宋" w:eastAsia="仿宋" w:cs="仿宋"/>
          <w:sz w:val="24"/>
        </w:rPr>
        <w:t>具有良好的商业信誉和健全的财务会计制度，提供近</w:t>
      </w:r>
      <w:r>
        <w:rPr>
          <w:rFonts w:hint="eastAsia" w:ascii="仿宋" w:hAnsi="仿宋" w:eastAsia="仿宋" w:cs="仿宋"/>
          <w:sz w:val="24"/>
          <w:lang w:val="en-US" w:eastAsia="zh-CN"/>
        </w:rPr>
        <w:t>3</w:t>
      </w:r>
      <w:r>
        <w:rPr>
          <w:rFonts w:hint="eastAsia" w:ascii="仿宋" w:hAnsi="仿宋" w:eastAsia="仿宋" w:cs="仿宋"/>
          <w:sz w:val="24"/>
        </w:rPr>
        <w:t>年审计报告（由具相应资质的会计事务所出具的审计报告</w:t>
      </w:r>
      <w:r>
        <w:rPr>
          <w:rFonts w:hint="eastAsia" w:ascii="仿宋" w:hAnsi="仿宋" w:eastAsia="仿宋" w:cs="仿宋"/>
          <w:sz w:val="24"/>
          <w:lang w:eastAsia="zh-CN"/>
        </w:rPr>
        <w:t>，</w:t>
      </w:r>
      <w:r>
        <w:rPr>
          <w:rFonts w:hint="eastAsia" w:ascii="仿宋" w:hAnsi="仿宋" w:eastAsia="仿宋" w:cs="仿宋"/>
          <w:sz w:val="24"/>
          <w:lang w:val="en-US" w:eastAsia="zh-CN"/>
        </w:rPr>
        <w:t>公司成立不足3年的，提供自成立以来经审计的财务审计报告</w:t>
      </w:r>
      <w:r>
        <w:rPr>
          <w:rFonts w:hint="eastAsia" w:ascii="仿宋" w:hAnsi="仿宋" w:eastAsia="仿宋" w:cs="仿宋"/>
          <w:sz w:val="24"/>
        </w:rPr>
        <w:t>），</w:t>
      </w:r>
      <w:r>
        <w:rPr>
          <w:rFonts w:hint="eastAsia" w:ascii="仿宋" w:hAnsi="仿宋" w:eastAsia="仿宋" w:cs="仿宋"/>
          <w:sz w:val="24"/>
          <w:lang w:val="en-US" w:eastAsia="zh-CN"/>
        </w:rPr>
        <w:t>报告中</w:t>
      </w:r>
      <w:r>
        <w:rPr>
          <w:rFonts w:hint="eastAsia" w:ascii="仿宋" w:hAnsi="仿宋" w:eastAsia="仿宋" w:cs="仿宋"/>
          <w:sz w:val="24"/>
        </w:rPr>
        <w:t>有保留意见的</w:t>
      </w:r>
      <w:r>
        <w:rPr>
          <w:rFonts w:hint="eastAsia" w:ascii="仿宋" w:hAnsi="仿宋" w:eastAsia="仿宋" w:cs="仿宋"/>
          <w:sz w:val="24"/>
          <w:lang w:val="en-US" w:eastAsia="zh-CN"/>
        </w:rPr>
        <w:t>则</w:t>
      </w:r>
      <w:r>
        <w:rPr>
          <w:rFonts w:hint="eastAsia" w:ascii="仿宋" w:hAnsi="仿宋" w:eastAsia="仿宋" w:cs="仿宋"/>
          <w:sz w:val="24"/>
        </w:rPr>
        <w:t>视为资格不符；</w:t>
      </w:r>
    </w:p>
    <w:p>
      <w:pPr>
        <w:numPr>
          <w:ilvl w:val="0"/>
          <w:numId w:val="6"/>
        </w:numPr>
        <w:spacing w:line="380" w:lineRule="exact"/>
        <w:rPr>
          <w:rFonts w:ascii="仿宋" w:hAnsi="仿宋" w:eastAsia="仿宋" w:cs="仿宋"/>
          <w:sz w:val="24"/>
        </w:rPr>
      </w:pPr>
      <w:r>
        <w:rPr>
          <w:rFonts w:hint="eastAsia" w:ascii="仿宋" w:hAnsi="仿宋" w:eastAsia="仿宋" w:cs="仿宋"/>
          <w:sz w:val="24"/>
        </w:rPr>
        <w:t>具有履行合同所必需的服务和专业能力；</w:t>
      </w:r>
    </w:p>
    <w:p>
      <w:pPr>
        <w:numPr>
          <w:ilvl w:val="0"/>
          <w:numId w:val="6"/>
        </w:numPr>
        <w:spacing w:line="380" w:lineRule="exact"/>
        <w:rPr>
          <w:rFonts w:ascii="仿宋" w:hAnsi="仿宋" w:eastAsia="仿宋" w:cs="仿宋"/>
          <w:sz w:val="24"/>
        </w:rPr>
      </w:pPr>
      <w:r>
        <w:rPr>
          <w:rFonts w:hint="eastAsia" w:ascii="仿宋" w:hAnsi="仿宋" w:eastAsia="仿宋" w:cs="仿宋"/>
          <w:sz w:val="24"/>
        </w:rPr>
        <w:t>具有依法缴纳税收和社会保障资金的良好记录；</w:t>
      </w:r>
    </w:p>
    <w:p>
      <w:pPr>
        <w:numPr>
          <w:ilvl w:val="0"/>
          <w:numId w:val="6"/>
        </w:numPr>
        <w:spacing w:line="380" w:lineRule="exact"/>
        <w:ind w:firstLine="420"/>
        <w:rPr>
          <w:rFonts w:ascii="仿宋" w:hAnsi="仿宋" w:eastAsia="仿宋" w:cs="仿宋"/>
          <w:sz w:val="24"/>
        </w:rPr>
      </w:pPr>
      <w:r>
        <w:rPr>
          <w:rFonts w:hint="eastAsia" w:ascii="仿宋" w:hAnsi="仿宋" w:eastAsia="仿宋" w:cs="仿宋"/>
          <w:sz w:val="24"/>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numPr>
          <w:ilvl w:val="0"/>
          <w:numId w:val="6"/>
        </w:numPr>
        <w:spacing w:line="380" w:lineRule="exact"/>
        <w:ind w:left="0" w:leftChars="0" w:firstLine="420" w:firstLineChars="0"/>
        <w:rPr>
          <w:rFonts w:ascii="仿宋" w:hAnsi="仿宋" w:eastAsia="仿宋" w:cs="仿宋"/>
          <w:sz w:val="24"/>
        </w:rPr>
      </w:pPr>
      <w:r>
        <w:rPr>
          <w:rFonts w:hint="eastAsia" w:ascii="仿宋" w:hAnsi="仿宋" w:eastAsia="仿宋" w:cs="仿宋"/>
          <w:sz w:val="24"/>
        </w:rPr>
        <w:t>参与本项目前三年内，无行贿犯罪记录，在经营活动中没有重大违法记录，不存在处于被相关主管部门处以禁止参与政府采购活动期限内的情形</w:t>
      </w:r>
      <w:r>
        <w:rPr>
          <w:rFonts w:hint="eastAsia" w:ascii="仿宋" w:hAnsi="仿宋" w:eastAsia="仿宋" w:cs="仿宋"/>
          <w:sz w:val="24"/>
          <w:lang w:eastAsia="zh-CN"/>
        </w:rPr>
        <w:t>；</w:t>
      </w:r>
    </w:p>
    <w:p>
      <w:pPr>
        <w:numPr>
          <w:ilvl w:val="0"/>
          <w:numId w:val="6"/>
        </w:numPr>
        <w:spacing w:line="380" w:lineRule="exact"/>
        <w:ind w:left="0" w:leftChars="0" w:firstLine="420" w:firstLineChars="0"/>
        <w:rPr>
          <w:rFonts w:ascii="仿宋" w:hAnsi="仿宋" w:eastAsia="仿宋" w:cs="仿宋"/>
          <w:sz w:val="24"/>
        </w:rPr>
      </w:pPr>
      <w:r>
        <w:rPr>
          <w:rFonts w:hint="eastAsia" w:ascii="仿宋" w:hAnsi="仿宋" w:eastAsia="仿宋" w:cs="仿宋"/>
          <w:sz w:val="24"/>
        </w:rPr>
        <w:t>不接受联合体投标，不允许转包、分包。</w:t>
      </w:r>
    </w:p>
    <w:p>
      <w:pPr>
        <w:spacing w:line="380" w:lineRule="exact"/>
        <w:rPr>
          <w:rFonts w:ascii="仿宋" w:hAnsi="仿宋" w:eastAsia="仿宋" w:cs="仿宋"/>
          <w:b/>
          <w:bCs/>
          <w:sz w:val="24"/>
        </w:rPr>
      </w:pPr>
      <w:r>
        <w:rPr>
          <w:rFonts w:hint="eastAsia" w:ascii="仿宋" w:hAnsi="仿宋" w:eastAsia="仿宋" w:cs="仿宋"/>
          <w:b/>
          <w:bCs/>
          <w:sz w:val="24"/>
        </w:rPr>
        <w:t>五、供应商报名及招标文件领取</w:t>
      </w:r>
    </w:p>
    <w:p>
      <w:pPr>
        <w:numPr>
          <w:ilvl w:val="0"/>
          <w:numId w:val="7"/>
        </w:numPr>
        <w:spacing w:line="380" w:lineRule="exact"/>
        <w:rPr>
          <w:rFonts w:ascii="仿宋" w:hAnsi="仿宋" w:eastAsia="仿宋" w:cs="仿宋"/>
          <w:sz w:val="24"/>
        </w:rPr>
      </w:pPr>
      <w:r>
        <w:rPr>
          <w:rFonts w:hint="eastAsia" w:ascii="仿宋" w:hAnsi="仿宋" w:eastAsia="仿宋" w:cs="仿宋"/>
          <w:sz w:val="24"/>
        </w:rPr>
        <w:t>报名时间：招标公告发布后</w:t>
      </w:r>
      <w:r>
        <w:rPr>
          <w:rFonts w:hint="eastAsia" w:ascii="仿宋" w:hAnsi="仿宋" w:eastAsia="仿宋" w:cs="仿宋"/>
          <w:sz w:val="24"/>
          <w:lang w:val="en-US" w:eastAsia="zh-CN"/>
        </w:rPr>
        <w:t>7</w:t>
      </w:r>
      <w:r>
        <w:rPr>
          <w:rFonts w:hint="eastAsia" w:ascii="仿宋" w:hAnsi="仿宋" w:eastAsia="仿宋" w:cs="仿宋"/>
          <w:sz w:val="24"/>
        </w:rPr>
        <w:t>个工作日内。</w:t>
      </w:r>
    </w:p>
    <w:p>
      <w:pPr>
        <w:spacing w:line="380" w:lineRule="exact"/>
        <w:rPr>
          <w:rFonts w:ascii="仿宋" w:hAnsi="仿宋" w:eastAsia="仿宋" w:cs="仿宋"/>
          <w:sz w:val="24"/>
        </w:rPr>
      </w:pPr>
      <w:r>
        <w:rPr>
          <w:rFonts w:hint="eastAsia" w:ascii="仿宋" w:hAnsi="仿宋" w:eastAsia="仿宋" w:cs="仿宋"/>
          <w:sz w:val="24"/>
        </w:rPr>
        <w:t>(北京时间202</w:t>
      </w:r>
      <w:r>
        <w:rPr>
          <w:rFonts w:hint="eastAsia" w:ascii="仿宋" w:hAnsi="仿宋" w:eastAsia="仿宋" w:cs="仿宋"/>
          <w:sz w:val="24"/>
          <w:lang w:val="en-US" w:eastAsia="zh-CN"/>
        </w:rPr>
        <w:t>5</w:t>
      </w:r>
      <w:r>
        <w:rPr>
          <w:rFonts w:hint="eastAsia" w:ascii="仿宋" w:hAnsi="仿宋" w:eastAsia="仿宋" w:cs="仿宋"/>
          <w:sz w:val="24"/>
        </w:rPr>
        <w:t xml:space="preserve">年 </w:t>
      </w:r>
      <w:r>
        <w:rPr>
          <w:rFonts w:hint="eastAsia" w:ascii="仿宋" w:hAnsi="仿宋" w:eastAsia="仿宋" w:cs="仿宋"/>
          <w:sz w:val="24"/>
          <w:lang w:val="en-US" w:eastAsia="zh-CN"/>
        </w:rPr>
        <w:t>9</w:t>
      </w:r>
      <w:r>
        <w:rPr>
          <w:rFonts w:hint="eastAsia" w:ascii="仿宋" w:hAnsi="仿宋" w:eastAsia="仿宋" w:cs="仿宋"/>
          <w:sz w:val="24"/>
        </w:rPr>
        <w:t>月X日9:00至202</w:t>
      </w:r>
      <w:r>
        <w:rPr>
          <w:rFonts w:hint="eastAsia" w:ascii="仿宋" w:hAnsi="仿宋" w:eastAsia="仿宋" w:cs="仿宋"/>
          <w:sz w:val="24"/>
          <w:lang w:val="en-US" w:eastAsia="zh-CN"/>
        </w:rPr>
        <w:t>5</w:t>
      </w:r>
      <w:r>
        <w:rPr>
          <w:rFonts w:hint="eastAsia" w:ascii="仿宋" w:hAnsi="仿宋" w:eastAsia="仿宋" w:cs="仿宋"/>
          <w:sz w:val="24"/>
        </w:rPr>
        <w:t>年 X月X日18:00)</w:t>
      </w:r>
    </w:p>
    <w:p>
      <w:pPr>
        <w:numPr>
          <w:ilvl w:val="0"/>
          <w:numId w:val="7"/>
        </w:numPr>
        <w:spacing w:line="380" w:lineRule="exact"/>
        <w:rPr>
          <w:rFonts w:ascii="仿宋" w:hAnsi="仿宋" w:eastAsia="仿宋" w:cs="仿宋"/>
          <w:sz w:val="24"/>
        </w:rPr>
      </w:pPr>
      <w:r>
        <w:rPr>
          <w:rFonts w:hint="eastAsia" w:ascii="仿宋" w:hAnsi="仿宋" w:eastAsia="仿宋" w:cs="仿宋"/>
          <w:sz w:val="24"/>
        </w:rPr>
        <w:t>报名参与招标人采购项目的供应商应通过电子邮</w:t>
      </w:r>
      <w:r>
        <w:rPr>
          <w:rFonts w:hint="eastAsia" w:ascii="仿宋" w:hAnsi="仿宋" w:eastAsia="仿宋" w:cs="仿宋"/>
          <w:sz w:val="24"/>
          <w:lang w:eastAsia="zh"/>
        </w:rPr>
        <w:t>件</w:t>
      </w:r>
      <w:r>
        <w:rPr>
          <w:rFonts w:hint="eastAsia" w:ascii="仿宋" w:hAnsi="仿宋" w:eastAsia="仿宋" w:cs="仿宋"/>
          <w:sz w:val="24"/>
        </w:rPr>
        <w:t>向招标人递交有效的供应商报名申请材料，免费领取本</w:t>
      </w:r>
      <w:bookmarkStart w:id="256" w:name="_GoBack"/>
      <w:bookmarkEnd w:id="256"/>
      <w:r>
        <w:rPr>
          <w:rFonts w:hint="eastAsia" w:ascii="仿宋" w:hAnsi="仿宋" w:eastAsia="仿宋" w:cs="仿宋"/>
          <w:sz w:val="24"/>
        </w:rPr>
        <w:t>项目招标文件。招标人收到报名电子材料后，通过电子邮箱发送招标文件。</w:t>
      </w:r>
    </w:p>
    <w:p>
      <w:pPr>
        <w:numPr>
          <w:ilvl w:val="0"/>
          <w:numId w:val="7"/>
        </w:numPr>
        <w:spacing w:line="380" w:lineRule="exact"/>
        <w:rPr>
          <w:rFonts w:ascii="仿宋" w:hAnsi="仿宋" w:eastAsia="仿宋" w:cs="仿宋"/>
          <w:sz w:val="24"/>
        </w:rPr>
      </w:pPr>
      <w:r>
        <w:rPr>
          <w:rFonts w:hint="eastAsia" w:ascii="仿宋" w:hAnsi="仿宋" w:eastAsia="仿宋" w:cs="仿宋"/>
          <w:sz w:val="24"/>
        </w:rPr>
        <w:t>报名申请材料如下：</w:t>
      </w:r>
    </w:p>
    <w:p>
      <w:pPr>
        <w:numPr>
          <w:ilvl w:val="0"/>
          <w:numId w:val="8"/>
        </w:numPr>
        <w:spacing w:line="380" w:lineRule="exact"/>
        <w:ind w:hanging="5"/>
        <w:rPr>
          <w:rFonts w:ascii="仿宋" w:hAnsi="仿宋" w:eastAsia="仿宋" w:cs="仿宋"/>
          <w:sz w:val="24"/>
        </w:rPr>
      </w:pPr>
      <w:r>
        <w:rPr>
          <w:rFonts w:hint="eastAsia" w:ascii="仿宋" w:hAnsi="仿宋" w:eastAsia="仿宋" w:cs="仿宋"/>
          <w:sz w:val="24"/>
        </w:rPr>
        <w:t>招标文件领取登记表（见附件）加盖公章。</w:t>
      </w:r>
    </w:p>
    <w:p>
      <w:pPr>
        <w:numPr>
          <w:ilvl w:val="0"/>
          <w:numId w:val="8"/>
        </w:numPr>
        <w:spacing w:line="380" w:lineRule="exact"/>
        <w:ind w:hanging="5"/>
        <w:rPr>
          <w:rFonts w:ascii="仿宋" w:hAnsi="仿宋" w:eastAsia="仿宋" w:cs="仿宋"/>
          <w:sz w:val="24"/>
        </w:rPr>
      </w:pPr>
      <w:r>
        <w:rPr>
          <w:rFonts w:hint="eastAsia" w:ascii="仿宋" w:hAnsi="仿宋" w:eastAsia="仿宋" w:cs="仿宋"/>
          <w:sz w:val="24"/>
        </w:rPr>
        <w:t>保密协议书（见附件）加盖公章。</w:t>
      </w:r>
    </w:p>
    <w:p>
      <w:pPr>
        <w:numPr>
          <w:ilvl w:val="0"/>
          <w:numId w:val="8"/>
        </w:numPr>
        <w:spacing w:line="380" w:lineRule="exact"/>
        <w:ind w:hanging="5"/>
        <w:rPr>
          <w:rFonts w:ascii="仿宋" w:hAnsi="仿宋" w:eastAsia="仿宋" w:cs="仿宋"/>
          <w:sz w:val="24"/>
        </w:rPr>
      </w:pPr>
      <w:r>
        <w:rPr>
          <w:rFonts w:hint="eastAsia" w:ascii="仿宋" w:hAnsi="仿宋" w:eastAsia="仿宋" w:cs="仿宋"/>
          <w:sz w:val="24"/>
        </w:rPr>
        <w:t>投标人营业执照副本加盖公章。</w:t>
      </w:r>
    </w:p>
    <w:p>
      <w:pPr>
        <w:numPr>
          <w:ilvl w:val="0"/>
          <w:numId w:val="8"/>
        </w:numPr>
        <w:spacing w:line="380" w:lineRule="exact"/>
        <w:ind w:hanging="5"/>
        <w:rPr>
          <w:rFonts w:ascii="仿宋" w:hAnsi="仿宋" w:eastAsia="仿宋" w:cs="仿宋"/>
          <w:sz w:val="24"/>
        </w:rPr>
      </w:pPr>
      <w:r>
        <w:rPr>
          <w:rFonts w:hint="eastAsia" w:ascii="仿宋" w:hAnsi="仿宋" w:eastAsia="仿宋" w:cs="仿宋"/>
          <w:sz w:val="24"/>
        </w:rPr>
        <w:t xml:space="preserve">投标人法定代表人授权书签字并加盖公章（见附件）。 </w:t>
      </w:r>
    </w:p>
    <w:p>
      <w:pPr>
        <w:spacing w:line="380" w:lineRule="exact"/>
        <w:ind w:firstLine="480" w:firstLineChars="200"/>
        <w:rPr>
          <w:rFonts w:ascii="仿宋" w:hAnsi="仿宋" w:eastAsia="仿宋" w:cs="仿宋"/>
          <w:sz w:val="24"/>
        </w:rPr>
      </w:pPr>
      <w:r>
        <w:rPr>
          <w:rFonts w:hint="eastAsia" w:ascii="仿宋" w:hAnsi="仿宋" w:eastAsia="仿宋" w:cs="仿宋"/>
          <w:sz w:val="24"/>
        </w:rPr>
        <w:t>以上材料均以 pdf 彩色扫描件提供。</w:t>
      </w:r>
    </w:p>
    <w:p>
      <w:pPr>
        <w:spacing w:line="380" w:lineRule="exact"/>
        <w:rPr>
          <w:rFonts w:ascii="仿宋" w:hAnsi="仿宋" w:eastAsia="仿宋" w:cs="仿宋"/>
          <w:b/>
          <w:bCs/>
          <w:sz w:val="24"/>
        </w:rPr>
      </w:pPr>
      <w:r>
        <w:rPr>
          <w:rFonts w:hint="eastAsia" w:ascii="仿宋" w:hAnsi="仿宋" w:eastAsia="仿宋" w:cs="仿宋"/>
          <w:b/>
          <w:bCs/>
          <w:sz w:val="24"/>
        </w:rPr>
        <w:t>六、 提问截止时间和答复时间</w:t>
      </w:r>
    </w:p>
    <w:p>
      <w:pPr>
        <w:numPr>
          <w:ilvl w:val="0"/>
          <w:numId w:val="9"/>
        </w:numPr>
        <w:spacing w:line="380" w:lineRule="exact"/>
        <w:rPr>
          <w:rFonts w:ascii="仿宋" w:hAnsi="仿宋" w:eastAsia="仿宋" w:cs="仿宋"/>
          <w:sz w:val="24"/>
        </w:rPr>
      </w:pPr>
      <w:r>
        <w:rPr>
          <w:rFonts w:hint="eastAsia" w:ascii="仿宋" w:hAnsi="仿宋" w:eastAsia="仿宋" w:cs="仿宋"/>
          <w:sz w:val="24"/>
        </w:rPr>
        <w:t>各投标人对招标文件有疑义的，应当向招标人发送</w:t>
      </w:r>
      <w:r>
        <w:rPr>
          <w:rFonts w:hint="eastAsia" w:ascii="仿宋" w:hAnsi="仿宋" w:eastAsia="仿宋" w:cs="仿宋"/>
          <w:sz w:val="24"/>
          <w:lang w:eastAsia="zh"/>
        </w:rPr>
        <w:t>电子</w:t>
      </w:r>
      <w:r>
        <w:rPr>
          <w:rFonts w:hint="eastAsia" w:ascii="仿宋" w:hAnsi="仿宋" w:eastAsia="仿宋" w:cs="仿宋"/>
          <w:sz w:val="24"/>
        </w:rPr>
        <w:t>邮件一次性提出问题。</w:t>
      </w:r>
    </w:p>
    <w:p>
      <w:pPr>
        <w:numPr>
          <w:ilvl w:val="0"/>
          <w:numId w:val="9"/>
        </w:numPr>
        <w:spacing w:line="380" w:lineRule="exact"/>
        <w:rPr>
          <w:rFonts w:ascii="仿宋" w:hAnsi="仿宋" w:eastAsia="仿宋" w:cs="仿宋"/>
          <w:sz w:val="24"/>
        </w:rPr>
      </w:pPr>
      <w:r>
        <w:rPr>
          <w:rFonts w:hint="eastAsia" w:ascii="仿宋" w:hAnsi="仿宋" w:eastAsia="仿宋" w:cs="仿宋"/>
          <w:sz w:val="24"/>
        </w:rPr>
        <w:t>提问截止时间为北京时间 202</w:t>
      </w:r>
      <w:r>
        <w:rPr>
          <w:rFonts w:hint="eastAsia" w:ascii="仿宋" w:hAnsi="仿宋" w:eastAsia="仿宋" w:cs="仿宋"/>
          <w:sz w:val="24"/>
          <w:lang w:val="en-US" w:eastAsia="zh-CN"/>
        </w:rPr>
        <w:t>5</w:t>
      </w:r>
      <w:r>
        <w:rPr>
          <w:rFonts w:hint="eastAsia" w:ascii="仿宋" w:hAnsi="仿宋" w:eastAsia="仿宋" w:cs="仿宋"/>
          <w:sz w:val="24"/>
        </w:rPr>
        <w:t xml:space="preserve">年 </w:t>
      </w:r>
      <w:r>
        <w:rPr>
          <w:rFonts w:hint="eastAsia" w:ascii="仿宋" w:hAnsi="仿宋" w:eastAsia="仿宋" w:cs="仿宋"/>
          <w:sz w:val="24"/>
          <w:lang w:val="en-US" w:eastAsia="zh-CN"/>
        </w:rPr>
        <w:t>9</w:t>
      </w:r>
      <w:r>
        <w:rPr>
          <w:rFonts w:hint="eastAsia" w:ascii="仿宋" w:hAnsi="仿宋" w:eastAsia="仿宋" w:cs="仿宋"/>
          <w:sz w:val="24"/>
        </w:rPr>
        <w:t xml:space="preserve"> 月 X 日</w:t>
      </w:r>
      <w:bookmarkStart w:id="0" w:name="OLE_LINK3"/>
      <w:r>
        <w:rPr>
          <w:rFonts w:hint="eastAsia" w:ascii="仿宋" w:hAnsi="仿宋" w:eastAsia="仿宋" w:cs="仿宋"/>
          <w:sz w:val="24"/>
          <w:lang w:val="en-US" w:eastAsia="zh-CN"/>
        </w:rPr>
        <w:t>18</w:t>
      </w:r>
      <w:r>
        <w:rPr>
          <w:rFonts w:hint="eastAsia" w:ascii="仿宋" w:hAnsi="仿宋" w:eastAsia="仿宋" w:cs="仿宋"/>
          <w:sz w:val="24"/>
        </w:rPr>
        <w:t>:00</w:t>
      </w:r>
      <w:bookmarkEnd w:id="0"/>
      <w:r>
        <w:rPr>
          <w:rFonts w:hint="eastAsia" w:ascii="仿宋" w:hAnsi="仿宋" w:eastAsia="仿宋" w:cs="仿宋"/>
          <w:sz w:val="24"/>
        </w:rPr>
        <w:t>。</w:t>
      </w:r>
    </w:p>
    <w:p>
      <w:pPr>
        <w:numPr>
          <w:ilvl w:val="0"/>
          <w:numId w:val="9"/>
        </w:numPr>
        <w:spacing w:line="380" w:lineRule="exact"/>
        <w:rPr>
          <w:rFonts w:ascii="仿宋" w:hAnsi="仿宋" w:eastAsia="仿宋" w:cs="仿宋"/>
          <w:sz w:val="24"/>
        </w:rPr>
      </w:pPr>
      <w:r>
        <w:rPr>
          <w:rFonts w:hint="eastAsia" w:ascii="仿宋" w:hAnsi="仿宋" w:eastAsia="仿宋" w:cs="仿宋"/>
          <w:sz w:val="24"/>
        </w:rPr>
        <w:t>答复截止时间为北京时间 202</w:t>
      </w:r>
      <w:r>
        <w:rPr>
          <w:rFonts w:hint="eastAsia" w:ascii="仿宋" w:hAnsi="仿宋" w:eastAsia="仿宋" w:cs="仿宋"/>
          <w:sz w:val="24"/>
          <w:lang w:val="en-US" w:eastAsia="zh-CN"/>
        </w:rPr>
        <w:t>5</w:t>
      </w:r>
      <w:r>
        <w:rPr>
          <w:rFonts w:hint="eastAsia" w:ascii="仿宋" w:hAnsi="仿宋" w:eastAsia="仿宋" w:cs="仿宋"/>
          <w:sz w:val="24"/>
        </w:rPr>
        <w:t xml:space="preserve">年 </w:t>
      </w:r>
      <w:r>
        <w:rPr>
          <w:rFonts w:hint="eastAsia" w:ascii="仿宋" w:hAnsi="仿宋" w:eastAsia="仿宋" w:cs="仿宋"/>
          <w:sz w:val="24"/>
          <w:lang w:val="en-US" w:eastAsia="zh-CN"/>
        </w:rPr>
        <w:t>9</w:t>
      </w:r>
      <w:r>
        <w:rPr>
          <w:rFonts w:hint="eastAsia" w:ascii="仿宋" w:hAnsi="仿宋" w:eastAsia="仿宋" w:cs="仿宋"/>
          <w:sz w:val="24"/>
        </w:rPr>
        <w:t xml:space="preserve"> 月 X 日</w:t>
      </w:r>
      <w:r>
        <w:rPr>
          <w:rFonts w:hint="eastAsia" w:ascii="仿宋" w:hAnsi="仿宋" w:eastAsia="仿宋" w:cs="仿宋"/>
          <w:sz w:val="24"/>
          <w:lang w:val="en-US" w:eastAsia="zh-CN"/>
        </w:rPr>
        <w:t>18</w:t>
      </w:r>
      <w:r>
        <w:rPr>
          <w:rFonts w:hint="eastAsia" w:ascii="仿宋" w:hAnsi="仿宋" w:eastAsia="仿宋" w:cs="仿宋"/>
          <w:sz w:val="24"/>
        </w:rPr>
        <w:t>:00。</w:t>
      </w:r>
    </w:p>
    <w:p>
      <w:pPr>
        <w:numPr>
          <w:ilvl w:val="0"/>
          <w:numId w:val="10"/>
        </w:numPr>
        <w:spacing w:line="380" w:lineRule="exact"/>
        <w:rPr>
          <w:rFonts w:ascii="仿宋" w:hAnsi="仿宋" w:eastAsia="仿宋" w:cs="仿宋"/>
          <w:b/>
          <w:bCs/>
          <w:sz w:val="24"/>
        </w:rPr>
      </w:pPr>
      <w:r>
        <w:rPr>
          <w:rFonts w:hint="eastAsia" w:ascii="仿宋" w:hAnsi="仿宋" w:eastAsia="仿宋" w:cs="仿宋"/>
          <w:b/>
          <w:bCs/>
          <w:sz w:val="24"/>
        </w:rPr>
        <w:t>递交投标文件时间、投标截止时间和开标时间：</w:t>
      </w:r>
    </w:p>
    <w:p>
      <w:pPr>
        <w:numPr>
          <w:ilvl w:val="0"/>
          <w:numId w:val="11"/>
        </w:numPr>
        <w:spacing w:line="380" w:lineRule="exact"/>
        <w:rPr>
          <w:rFonts w:ascii="仿宋" w:hAnsi="仿宋" w:eastAsia="仿宋" w:cs="仿宋"/>
          <w:sz w:val="24"/>
        </w:rPr>
      </w:pPr>
      <w:r>
        <w:rPr>
          <w:rFonts w:hint="eastAsia" w:ascii="仿宋" w:hAnsi="仿宋" w:eastAsia="仿宋" w:cs="仿宋"/>
          <w:sz w:val="24"/>
        </w:rPr>
        <w:t>投标截止时间：北京时间 202</w:t>
      </w:r>
      <w:r>
        <w:rPr>
          <w:rFonts w:hint="eastAsia" w:ascii="仿宋" w:hAnsi="仿宋" w:eastAsia="仿宋" w:cs="仿宋"/>
          <w:sz w:val="24"/>
          <w:lang w:val="en-US" w:eastAsia="zh-CN"/>
        </w:rPr>
        <w:t>5</w:t>
      </w:r>
      <w:r>
        <w:rPr>
          <w:rFonts w:hint="eastAsia" w:ascii="仿宋" w:hAnsi="仿宋" w:eastAsia="仿宋" w:cs="仿宋"/>
          <w:sz w:val="24"/>
        </w:rPr>
        <w:t>年 X 月 X 日</w:t>
      </w:r>
      <w:r>
        <w:rPr>
          <w:rFonts w:hint="eastAsia" w:ascii="仿宋" w:hAnsi="仿宋" w:eastAsia="仿宋" w:cs="仿宋"/>
          <w:sz w:val="24"/>
          <w:lang w:val="en-US" w:eastAsia="zh-CN"/>
        </w:rPr>
        <w:t>10</w:t>
      </w:r>
      <w:r>
        <w:rPr>
          <w:rFonts w:hint="eastAsia" w:ascii="仿宋" w:hAnsi="仿宋" w:eastAsia="仿宋" w:cs="仿宋"/>
          <w:sz w:val="24"/>
        </w:rPr>
        <w:t>:00</w:t>
      </w:r>
    </w:p>
    <w:p>
      <w:pPr>
        <w:numPr>
          <w:ilvl w:val="0"/>
          <w:numId w:val="11"/>
        </w:numPr>
        <w:spacing w:line="380" w:lineRule="exact"/>
        <w:rPr>
          <w:rFonts w:ascii="仿宋" w:hAnsi="仿宋" w:eastAsia="仿宋" w:cs="仿宋"/>
          <w:sz w:val="24"/>
        </w:rPr>
      </w:pPr>
      <w:r>
        <w:rPr>
          <w:rFonts w:hint="eastAsia" w:ascii="仿宋" w:hAnsi="仿宋" w:eastAsia="仿宋" w:cs="仿宋"/>
          <w:sz w:val="24"/>
        </w:rPr>
        <w:t>开 标 时 间:  北京时间 202</w:t>
      </w:r>
      <w:r>
        <w:rPr>
          <w:rFonts w:hint="eastAsia" w:ascii="仿宋" w:hAnsi="仿宋" w:eastAsia="仿宋" w:cs="仿宋"/>
          <w:sz w:val="24"/>
          <w:lang w:val="en-US" w:eastAsia="zh-CN"/>
        </w:rPr>
        <w:t>5</w:t>
      </w:r>
      <w:r>
        <w:rPr>
          <w:rFonts w:hint="eastAsia" w:ascii="仿宋" w:hAnsi="仿宋" w:eastAsia="仿宋" w:cs="仿宋"/>
          <w:sz w:val="24"/>
        </w:rPr>
        <w:t>年 X 月 X 日</w:t>
      </w:r>
      <w:r>
        <w:rPr>
          <w:rFonts w:hint="eastAsia" w:ascii="仿宋" w:hAnsi="仿宋" w:eastAsia="仿宋" w:cs="仿宋"/>
          <w:sz w:val="24"/>
          <w:lang w:val="en-US" w:eastAsia="zh-CN"/>
        </w:rPr>
        <w:t>10</w:t>
      </w:r>
      <w:r>
        <w:rPr>
          <w:rFonts w:hint="eastAsia" w:ascii="仿宋" w:hAnsi="仿宋" w:eastAsia="仿宋" w:cs="仿宋"/>
          <w:sz w:val="24"/>
        </w:rPr>
        <w:t>:00</w:t>
      </w:r>
    </w:p>
    <w:p>
      <w:pPr>
        <w:spacing w:line="380" w:lineRule="exact"/>
        <w:rPr>
          <w:rFonts w:ascii="仿宋" w:hAnsi="仿宋" w:eastAsia="仿宋" w:cs="仿宋"/>
          <w:b/>
          <w:bCs/>
          <w:sz w:val="24"/>
        </w:rPr>
      </w:pPr>
      <w:r>
        <w:rPr>
          <w:rFonts w:hint="eastAsia" w:ascii="仿宋" w:hAnsi="仿宋" w:eastAsia="仿宋" w:cs="仿宋"/>
          <w:b/>
          <w:bCs/>
          <w:sz w:val="24"/>
        </w:rPr>
        <w:t>八、投标地点和开标地点：</w:t>
      </w:r>
    </w:p>
    <w:p>
      <w:pPr>
        <w:spacing w:line="380" w:lineRule="exact"/>
        <w:ind w:firstLine="480" w:firstLineChars="200"/>
        <w:rPr>
          <w:rFonts w:ascii="仿宋" w:hAnsi="仿宋" w:eastAsia="仿宋" w:cs="仿宋"/>
          <w:sz w:val="24"/>
        </w:rPr>
      </w:pPr>
      <w:r>
        <w:rPr>
          <w:rFonts w:hint="eastAsia" w:ascii="仿宋" w:hAnsi="仿宋" w:eastAsia="仿宋" w:cs="仿宋"/>
          <w:sz w:val="24"/>
        </w:rPr>
        <w:t>广东省深圳市福田区福田路24号海岸环庆大厦42楼4201会议室</w:t>
      </w:r>
    </w:p>
    <w:p>
      <w:pPr>
        <w:spacing w:line="380" w:lineRule="exact"/>
        <w:rPr>
          <w:rFonts w:ascii="仿宋" w:hAnsi="仿宋" w:eastAsia="仿宋" w:cs="仿宋"/>
          <w:b/>
          <w:bCs/>
          <w:sz w:val="24"/>
        </w:rPr>
      </w:pPr>
      <w:r>
        <w:rPr>
          <w:rFonts w:hint="eastAsia" w:ascii="仿宋" w:hAnsi="仿宋" w:eastAsia="仿宋" w:cs="仿宋"/>
          <w:b/>
          <w:bCs/>
          <w:sz w:val="24"/>
        </w:rPr>
        <w:t>九、招标人联系方式：</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联 系 人： </w:t>
      </w:r>
      <w:r>
        <w:rPr>
          <w:rFonts w:hint="eastAsia" w:ascii="仿宋" w:hAnsi="仿宋" w:eastAsia="仿宋" w:cs="仿宋"/>
          <w:sz w:val="24"/>
          <w:lang w:val="en-US" w:eastAsia="zh-CN"/>
        </w:rPr>
        <w:t>龚莎</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电    话： </w:t>
      </w:r>
      <w:r>
        <w:rPr>
          <w:rFonts w:hint="eastAsia" w:ascii="仿宋" w:hAnsi="仿宋" w:eastAsia="仿宋" w:cs="仿宋"/>
          <w:sz w:val="24"/>
          <w:lang w:val="en-US" w:eastAsia="zh-CN"/>
        </w:rPr>
        <w:t>13022319088</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邮    箱： </w:t>
      </w:r>
      <w:r>
        <w:rPr>
          <w:rFonts w:hint="eastAsia" w:ascii="仿宋" w:hAnsi="仿宋" w:eastAsia="仿宋"/>
          <w:sz w:val="24"/>
          <w:lang w:val="en-US" w:eastAsia="zh-CN"/>
        </w:rPr>
        <w:t>gongsha</w:t>
      </w:r>
      <w:r>
        <w:rPr>
          <w:rFonts w:hint="eastAsia" w:ascii="仿宋" w:hAnsi="仿宋" w:eastAsia="仿宋"/>
          <w:sz w:val="24"/>
        </w:rPr>
        <w:t>@chinalife.com.hk</w:t>
      </w:r>
    </w:p>
    <w:p>
      <w:pPr>
        <w:spacing w:line="380" w:lineRule="exact"/>
        <w:ind w:firstLine="420" w:firstLineChars="175"/>
        <w:rPr>
          <w:rFonts w:ascii="仿宋" w:hAnsi="仿宋" w:eastAsia="仿宋" w:cs="仿宋"/>
          <w:sz w:val="24"/>
        </w:rPr>
      </w:pPr>
      <w:r>
        <w:rPr>
          <w:rFonts w:hint="eastAsia" w:ascii="仿宋" w:hAnsi="仿宋" w:eastAsia="仿宋" w:cs="仿宋"/>
          <w:sz w:val="24"/>
        </w:rPr>
        <w:t>地    址： 广东省深圳市福田区福田路24号海岸环庆大厦43层</w:t>
      </w:r>
    </w:p>
    <w:p>
      <w:pPr>
        <w:spacing w:line="380" w:lineRule="exact"/>
        <w:rPr>
          <w:rFonts w:ascii="仿宋" w:hAnsi="仿宋" w:eastAsia="仿宋" w:cs="仿宋"/>
          <w:sz w:val="24"/>
        </w:rPr>
      </w:pPr>
    </w:p>
    <w:p>
      <w:pPr>
        <w:spacing w:line="380" w:lineRule="exact"/>
        <w:rPr>
          <w:rFonts w:ascii="仿宋" w:hAnsi="仿宋" w:eastAsia="仿宋" w:cs="仿宋"/>
          <w:sz w:val="24"/>
        </w:rPr>
      </w:pPr>
    </w:p>
    <w:p>
      <w:pPr>
        <w:spacing w:line="380" w:lineRule="exact"/>
        <w:rPr>
          <w:rFonts w:ascii="仿宋" w:hAnsi="仿宋" w:eastAsia="仿宋" w:cs="仿宋"/>
          <w:sz w:val="24"/>
        </w:rPr>
      </w:pPr>
    </w:p>
    <w:p>
      <w:pPr>
        <w:spacing w:line="380" w:lineRule="exact"/>
        <w:rPr>
          <w:rFonts w:ascii="仿宋" w:hAnsi="仿宋" w:eastAsia="仿宋" w:cs="仿宋"/>
          <w:sz w:val="24"/>
        </w:rPr>
      </w:pPr>
    </w:p>
    <w:p>
      <w:pPr>
        <w:spacing w:line="380" w:lineRule="exact"/>
        <w:rPr>
          <w:rFonts w:ascii="仿宋" w:hAnsi="仿宋" w:eastAsia="仿宋" w:cs="仿宋"/>
          <w:sz w:val="24"/>
        </w:rPr>
      </w:pPr>
    </w:p>
    <w:p>
      <w:pPr>
        <w:spacing w:line="380" w:lineRule="exact"/>
        <w:rPr>
          <w:rFonts w:ascii="仿宋" w:hAnsi="仿宋" w:eastAsia="仿宋" w:cs="仿宋"/>
          <w:sz w:val="24"/>
        </w:rPr>
      </w:pPr>
    </w:p>
    <w:p>
      <w:pPr>
        <w:spacing w:line="380" w:lineRule="exact"/>
        <w:rPr>
          <w:rFonts w:ascii="仿宋" w:hAnsi="仿宋" w:eastAsia="仿宋" w:cs="仿宋"/>
          <w:sz w:val="24"/>
        </w:rPr>
      </w:pPr>
    </w:p>
    <w:p>
      <w:pPr>
        <w:spacing w:line="380" w:lineRule="exact"/>
        <w:rPr>
          <w:rFonts w:ascii="仿宋" w:hAnsi="仿宋" w:eastAsia="仿宋" w:cs="仿宋"/>
          <w:sz w:val="24"/>
        </w:rPr>
      </w:pPr>
    </w:p>
    <w:p>
      <w:pPr>
        <w:spacing w:line="380" w:lineRule="exact"/>
        <w:rPr>
          <w:rFonts w:ascii="仿宋" w:hAnsi="仿宋" w:eastAsia="仿宋" w:cs="仿宋"/>
          <w:sz w:val="24"/>
        </w:rPr>
      </w:pPr>
    </w:p>
    <w:p>
      <w:pPr>
        <w:spacing w:line="380" w:lineRule="exact"/>
        <w:rPr>
          <w:rFonts w:ascii="仿宋" w:hAnsi="仿宋" w:eastAsia="仿宋" w:cs="仿宋"/>
          <w:sz w:val="24"/>
        </w:rPr>
      </w:pPr>
    </w:p>
    <w:p>
      <w:pPr>
        <w:spacing w:line="380" w:lineRule="exact"/>
        <w:rPr>
          <w:rFonts w:ascii="仿宋" w:hAnsi="仿宋" w:eastAsia="仿宋" w:cs="仿宋"/>
          <w:sz w:val="24"/>
        </w:rPr>
      </w:pPr>
    </w:p>
    <w:p>
      <w:pPr>
        <w:pStyle w:val="3"/>
        <w:numPr>
          <w:ilvl w:val="0"/>
          <w:numId w:val="3"/>
        </w:numPr>
        <w:spacing w:before="156" w:beforeLines="50" w:line="360" w:lineRule="auto"/>
        <w:rPr>
          <w:rFonts w:hint="default" w:cs="宋体"/>
          <w:sz w:val="32"/>
          <w:szCs w:val="21"/>
        </w:rPr>
      </w:pPr>
      <w:r>
        <w:rPr>
          <w:rFonts w:cs="宋体"/>
          <w:sz w:val="32"/>
          <w:szCs w:val="21"/>
        </w:rPr>
        <w:t>招标项目需求</w:t>
      </w:r>
    </w:p>
    <w:p>
      <w:pPr>
        <w:pStyle w:val="4"/>
        <w:spacing w:before="156" w:beforeLines="50" w:after="0"/>
        <w:jc w:val="left"/>
      </w:pPr>
      <w:r>
        <w:rPr>
          <w:rFonts w:hint="eastAsia" w:cs="宋体"/>
          <w:szCs w:val="28"/>
        </w:rPr>
        <w:t>Ⅰ 对通用条款的补充内容</w:t>
      </w:r>
    </w:p>
    <w:tbl>
      <w:tblPr>
        <w:tblStyle w:val="15"/>
        <w:tblpPr w:leftFromText="180" w:rightFromText="180" w:vertAnchor="text" w:horzAnchor="page" w:tblpX="1606" w:tblpY="781"/>
        <w:tblOverlap w:val="never"/>
        <w:tblW w:w="90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8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030" w:type="dxa"/>
            <w:vAlign w:val="center"/>
          </w:tcPr>
          <w:p>
            <w:pPr>
              <w:snapToGrid w:val="0"/>
              <w:spacing w:line="360" w:lineRule="auto"/>
              <w:contextualSpacing/>
              <w:jc w:val="center"/>
              <w:rPr>
                <w:rFonts w:ascii="仿宋" w:hAnsi="仿宋" w:eastAsia="仿宋" w:cstheme="minorEastAsia"/>
                <w:b/>
                <w:bCs/>
                <w:sz w:val="24"/>
              </w:rPr>
            </w:pPr>
            <w:bookmarkStart w:id="1" w:name="_Toc100052364"/>
            <w:bookmarkStart w:id="2" w:name="_Toc101074876"/>
            <w:bookmarkStart w:id="3" w:name="_Toc73517639"/>
            <w:bookmarkStart w:id="4" w:name="_Toc60631620"/>
            <w:bookmarkStart w:id="5" w:name="_Toc73518117"/>
            <w:bookmarkStart w:id="6" w:name="_Toc73521635"/>
            <w:bookmarkStart w:id="7" w:name="_Toc60560625"/>
            <w:bookmarkStart w:id="8" w:name="_Toc73521547"/>
            <w:r>
              <w:rPr>
                <w:rFonts w:hint="eastAsia" w:ascii="仿宋" w:hAnsi="仿宋" w:eastAsia="仿宋" w:cstheme="minorEastAsia"/>
                <w:b/>
                <w:bCs/>
                <w:sz w:val="24"/>
              </w:rPr>
              <w:t>序号</w:t>
            </w:r>
          </w:p>
        </w:tc>
        <w:tc>
          <w:tcPr>
            <w:tcW w:w="8023" w:type="dxa"/>
            <w:vAlign w:val="center"/>
          </w:tcPr>
          <w:p>
            <w:pPr>
              <w:snapToGrid w:val="0"/>
              <w:spacing w:line="360" w:lineRule="auto"/>
              <w:contextualSpacing/>
              <w:jc w:val="center"/>
              <w:rPr>
                <w:rFonts w:ascii="仿宋" w:hAnsi="仿宋" w:eastAsia="仿宋" w:cstheme="minorEastAsia"/>
                <w:b/>
                <w:bCs/>
                <w:sz w:val="24"/>
              </w:rPr>
            </w:pPr>
            <w:r>
              <w:rPr>
                <w:rFonts w:hint="eastAsia" w:ascii="仿宋" w:hAnsi="仿宋" w:eastAsia="仿宋" w:cstheme="minorEastAsia"/>
                <w:b/>
                <w:bCs/>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030" w:type="dxa"/>
            <w:vAlign w:val="center"/>
          </w:tcPr>
          <w:p>
            <w:pPr>
              <w:snapToGrid w:val="0"/>
              <w:spacing w:line="360" w:lineRule="auto"/>
              <w:contextualSpacing/>
              <w:jc w:val="center"/>
              <w:rPr>
                <w:rFonts w:ascii="仿宋" w:hAnsi="仿宋" w:eastAsia="仿宋" w:cstheme="minorEastAsia"/>
                <w:sz w:val="24"/>
              </w:rPr>
            </w:pPr>
            <w:r>
              <w:rPr>
                <w:rFonts w:hint="eastAsia" w:ascii="仿宋" w:hAnsi="仿宋" w:eastAsia="仿宋" w:cstheme="minorEastAsia"/>
                <w:sz w:val="24"/>
              </w:rPr>
              <w:t>1</w:t>
            </w:r>
            <w:r>
              <w:rPr>
                <w:rFonts w:hint="eastAsia" w:ascii="仿宋" w:hAnsi="仿宋" w:eastAsia="仿宋"/>
                <w:sz w:val="24"/>
              </w:rPr>
              <w:t>★</w:t>
            </w:r>
          </w:p>
        </w:tc>
        <w:tc>
          <w:tcPr>
            <w:tcW w:w="8023" w:type="dxa"/>
          </w:tcPr>
          <w:p>
            <w:pPr>
              <w:snapToGrid w:val="0"/>
              <w:spacing w:line="360" w:lineRule="auto"/>
              <w:contextualSpacing/>
              <w:rPr>
                <w:rFonts w:ascii="仿宋" w:hAnsi="仿宋" w:eastAsia="仿宋" w:cstheme="minorEastAsia"/>
                <w:sz w:val="24"/>
              </w:rPr>
            </w:pPr>
            <w:r>
              <w:rPr>
                <w:rFonts w:hint="eastAsia" w:ascii="仿宋" w:hAnsi="仿宋" w:eastAsia="仿宋" w:cstheme="minorEastAsia"/>
                <w:b/>
                <w:bCs/>
                <w:sz w:val="24"/>
              </w:rPr>
              <w:t>投标有效期：</w:t>
            </w:r>
            <w:r>
              <w:rPr>
                <w:rFonts w:hint="eastAsia" w:ascii="仿宋" w:hAnsi="仿宋" w:eastAsia="仿宋" w:cstheme="minorEastAsia"/>
                <w:sz w:val="24"/>
              </w:rPr>
              <w:t>投标截止之日起</w:t>
            </w:r>
            <w:r>
              <w:rPr>
                <w:rFonts w:ascii="仿宋" w:hAnsi="仿宋" w:eastAsia="仿宋" w:cstheme="minorEastAsia"/>
                <w:sz w:val="24"/>
                <w:u w:val="single"/>
              </w:rPr>
              <w:t>180</w:t>
            </w:r>
            <w:r>
              <w:rPr>
                <w:rFonts w:hint="eastAsia" w:ascii="仿宋" w:hAnsi="仿宋" w:eastAsia="仿宋" w:cstheme="minorEastAsia"/>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030" w:type="dxa"/>
            <w:vMerge w:val="restart"/>
            <w:vAlign w:val="center"/>
          </w:tcPr>
          <w:p>
            <w:pPr>
              <w:snapToGrid w:val="0"/>
              <w:spacing w:line="360" w:lineRule="auto"/>
              <w:contextualSpacing/>
              <w:jc w:val="center"/>
              <w:rPr>
                <w:rFonts w:ascii="仿宋" w:hAnsi="仿宋" w:eastAsia="仿宋" w:cstheme="minorEastAsia"/>
                <w:sz w:val="24"/>
              </w:rPr>
            </w:pPr>
            <w:r>
              <w:rPr>
                <w:rFonts w:hint="eastAsia" w:ascii="仿宋" w:hAnsi="仿宋" w:eastAsia="仿宋" w:cstheme="minorEastAsia"/>
                <w:sz w:val="24"/>
              </w:rPr>
              <w:t>2</w:t>
            </w:r>
            <w:r>
              <w:rPr>
                <w:rFonts w:hint="eastAsia" w:ascii="仿宋" w:hAnsi="仿宋" w:eastAsia="仿宋"/>
                <w:sz w:val="24"/>
              </w:rPr>
              <w:t>★</w:t>
            </w:r>
          </w:p>
        </w:tc>
        <w:tc>
          <w:tcPr>
            <w:tcW w:w="8023" w:type="dxa"/>
            <w:vAlign w:val="center"/>
          </w:tcPr>
          <w:p>
            <w:pPr>
              <w:autoSpaceDE w:val="0"/>
              <w:autoSpaceDN w:val="0"/>
              <w:adjustRightInd w:val="0"/>
              <w:snapToGrid w:val="0"/>
              <w:rPr>
                <w:rFonts w:ascii="仿宋" w:hAnsi="仿宋" w:eastAsia="仿宋" w:cstheme="minorEastAsia"/>
                <w:kern w:val="0"/>
                <w:sz w:val="24"/>
              </w:rPr>
            </w:pPr>
            <w:r>
              <w:rPr>
                <w:rFonts w:hint="eastAsia" w:ascii="仿宋" w:hAnsi="仿宋" w:eastAsia="仿宋" w:cstheme="minorEastAsia"/>
                <w:kern w:val="0"/>
                <w:sz w:val="24"/>
              </w:rPr>
              <w:t>是否要求递交投标保证金：</w:t>
            </w:r>
            <w:r>
              <w:rPr>
                <w:rFonts w:ascii="Segoe UI Symbol" w:hAnsi="Segoe UI Symbol" w:eastAsia="仿宋" w:cs="Segoe UI Symbol"/>
                <w:kern w:val="0"/>
                <w:sz w:val="24"/>
              </w:rPr>
              <w:t>☑</w:t>
            </w:r>
            <w:r>
              <w:rPr>
                <w:rFonts w:hint="eastAsia" w:ascii="仿宋" w:hAnsi="仿宋" w:eastAsia="仿宋" w:cs="仿宋"/>
                <w:kern w:val="0"/>
                <w:sz w:val="24"/>
              </w:rPr>
              <w:t>要求</w:t>
            </w:r>
            <w:r>
              <w:rPr>
                <w:rFonts w:hint="eastAsia" w:ascii="仿宋" w:hAnsi="仿宋" w:eastAsia="仿宋" w:cstheme="minorEastAsia"/>
                <w:kern w:val="0"/>
                <w:sz w:val="24"/>
              </w:rPr>
              <w:t xml:space="preserve">  □不要求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030" w:type="dxa"/>
            <w:vMerge w:val="continue"/>
            <w:vAlign w:val="center"/>
          </w:tcPr>
          <w:p>
            <w:pPr>
              <w:snapToGrid w:val="0"/>
              <w:spacing w:line="360" w:lineRule="auto"/>
              <w:contextualSpacing/>
              <w:jc w:val="center"/>
              <w:rPr>
                <w:rFonts w:ascii="仿宋" w:hAnsi="仿宋" w:eastAsia="仿宋" w:cstheme="minorEastAsia"/>
                <w:sz w:val="24"/>
              </w:rPr>
            </w:pPr>
          </w:p>
        </w:tc>
        <w:tc>
          <w:tcPr>
            <w:tcW w:w="8023" w:type="dxa"/>
            <w:vAlign w:val="center"/>
          </w:tcPr>
          <w:p>
            <w:pPr>
              <w:autoSpaceDE w:val="0"/>
              <w:autoSpaceDN w:val="0"/>
              <w:adjustRightInd w:val="0"/>
              <w:snapToGrid w:val="0"/>
              <w:rPr>
                <w:rFonts w:ascii="仿宋" w:hAnsi="仿宋" w:eastAsia="仿宋" w:cstheme="minorEastAsia"/>
                <w:sz w:val="24"/>
                <w:shd w:val="clear" w:color="auto" w:fill="FFFFFF"/>
              </w:rPr>
            </w:pPr>
            <w:r>
              <w:rPr>
                <w:rFonts w:hint="eastAsia" w:ascii="仿宋" w:hAnsi="仿宋" w:eastAsia="仿宋" w:cstheme="minorEastAsia"/>
                <w:kern w:val="0"/>
                <w:sz w:val="24"/>
              </w:rPr>
              <w:t xml:space="preserve">投标保证金的形式：□银行转账  </w:t>
            </w:r>
            <w:r>
              <w:rPr>
                <w:rFonts w:ascii="Segoe UI Symbol" w:hAnsi="Segoe UI Symbol" w:eastAsia="仿宋" w:cs="Segoe UI Symbol"/>
                <w:kern w:val="0"/>
                <w:sz w:val="24"/>
              </w:rPr>
              <w:t>☑</w:t>
            </w:r>
            <w:r>
              <w:rPr>
                <w:rFonts w:hint="eastAsia" w:ascii="仿宋" w:hAnsi="仿宋" w:eastAsia="仿宋" w:cs="仿宋"/>
                <w:kern w:val="0"/>
                <w:sz w:val="24"/>
              </w:rPr>
              <w:t>投标银行保函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30" w:type="dxa"/>
            <w:vMerge w:val="continue"/>
            <w:vAlign w:val="center"/>
          </w:tcPr>
          <w:p>
            <w:pPr>
              <w:snapToGrid w:val="0"/>
              <w:spacing w:line="360" w:lineRule="auto"/>
              <w:contextualSpacing/>
              <w:jc w:val="center"/>
              <w:rPr>
                <w:rFonts w:ascii="仿宋" w:hAnsi="仿宋" w:eastAsia="仿宋" w:cstheme="minorEastAsia"/>
                <w:sz w:val="24"/>
              </w:rPr>
            </w:pPr>
          </w:p>
        </w:tc>
        <w:tc>
          <w:tcPr>
            <w:tcW w:w="8023" w:type="dxa"/>
            <w:vAlign w:val="center"/>
          </w:tcPr>
          <w:p>
            <w:pPr>
              <w:autoSpaceDE w:val="0"/>
              <w:autoSpaceDN w:val="0"/>
              <w:adjustRightInd w:val="0"/>
              <w:snapToGrid w:val="0"/>
              <w:rPr>
                <w:rFonts w:ascii="仿宋" w:hAnsi="仿宋" w:eastAsia="仿宋" w:cstheme="minorEastAsia"/>
                <w:kern w:val="0"/>
                <w:sz w:val="24"/>
              </w:rPr>
            </w:pPr>
            <w:r>
              <w:rPr>
                <w:rFonts w:hint="eastAsia" w:ascii="仿宋" w:hAnsi="仿宋" w:eastAsia="仿宋" w:cstheme="minorEastAsia"/>
                <w:kern w:val="0"/>
                <w:sz w:val="24"/>
              </w:rPr>
              <w:t>投标保证金金额：每项目包：人民币</w:t>
            </w:r>
            <w:r>
              <w:rPr>
                <w:rFonts w:hint="eastAsia" w:ascii="仿宋" w:hAnsi="仿宋" w:eastAsia="仿宋" w:cstheme="minorEastAsia"/>
                <w:kern w:val="0"/>
                <w:sz w:val="24"/>
                <w:u w:val="single"/>
              </w:rPr>
              <w:t xml:space="preserve"> </w:t>
            </w:r>
            <w:r>
              <w:rPr>
                <w:rFonts w:hint="eastAsia" w:ascii="仿宋" w:hAnsi="仿宋" w:eastAsia="仿宋" w:cstheme="minorEastAsia"/>
                <w:kern w:val="0"/>
                <w:sz w:val="24"/>
                <w:u w:val="single"/>
                <w:lang w:val="en-US" w:eastAsia="zh-CN"/>
              </w:rPr>
              <w:t>16000</w:t>
            </w:r>
            <w:r>
              <w:rPr>
                <w:rFonts w:hint="eastAsia" w:ascii="仿宋" w:hAnsi="仿宋" w:eastAsia="仿宋" w:cstheme="minorEastAsia"/>
                <w:kern w:val="0"/>
                <w:sz w:val="24"/>
                <w:u w:val="single"/>
              </w:rPr>
              <w:t xml:space="preserve"> </w:t>
            </w:r>
            <w:r>
              <w:rPr>
                <w:rFonts w:hint="eastAsia" w:ascii="仿宋" w:hAnsi="仿宋" w:eastAsia="仿宋" w:cstheme="minorEastAsia"/>
                <w:kern w:val="0"/>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030" w:type="dxa"/>
            <w:vMerge w:val="continue"/>
            <w:vAlign w:val="center"/>
          </w:tcPr>
          <w:p>
            <w:pPr>
              <w:snapToGrid w:val="0"/>
              <w:spacing w:line="360" w:lineRule="auto"/>
              <w:contextualSpacing/>
              <w:jc w:val="center"/>
              <w:rPr>
                <w:rFonts w:ascii="仿宋" w:hAnsi="仿宋" w:eastAsia="仿宋" w:cstheme="minorEastAsia"/>
                <w:sz w:val="24"/>
              </w:rPr>
            </w:pPr>
          </w:p>
        </w:tc>
        <w:tc>
          <w:tcPr>
            <w:tcW w:w="8023" w:type="dxa"/>
            <w:vAlign w:val="center"/>
          </w:tcPr>
          <w:p>
            <w:pPr>
              <w:autoSpaceDE w:val="0"/>
              <w:autoSpaceDN w:val="0"/>
              <w:adjustRightInd w:val="0"/>
              <w:snapToGrid w:val="0"/>
              <w:rPr>
                <w:rFonts w:ascii="仿宋" w:hAnsi="仿宋" w:eastAsia="仿宋" w:cstheme="minorEastAsia"/>
                <w:kern w:val="0"/>
                <w:sz w:val="24"/>
                <w:u w:val="single"/>
              </w:rPr>
            </w:pPr>
            <w:r>
              <w:rPr>
                <w:rFonts w:hint="eastAsia" w:ascii="仿宋" w:hAnsi="仿宋" w:eastAsia="仿宋" w:cstheme="minorEastAsia"/>
                <w:sz w:val="24"/>
              </w:rPr>
              <w:t>投标保证金为银行保函形式的，投标银行保函应在投标有效截止时间（含）后</w:t>
            </w:r>
            <w:r>
              <w:rPr>
                <w:rFonts w:hint="eastAsia" w:ascii="仿宋" w:hAnsi="仿宋" w:eastAsia="仿宋" w:cstheme="minorEastAsia"/>
                <w:sz w:val="24"/>
                <w:u w:val="single"/>
              </w:rPr>
              <w:t>180</w:t>
            </w:r>
            <w:r>
              <w:rPr>
                <w:rFonts w:hint="eastAsia" w:ascii="仿宋" w:hAnsi="仿宋" w:eastAsia="仿宋" w:cstheme="minorEastAsia"/>
                <w:sz w:val="24"/>
              </w:rPr>
              <w:t>日内保持有效。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3" w:hRule="atLeast"/>
        </w:trPr>
        <w:tc>
          <w:tcPr>
            <w:tcW w:w="1030" w:type="dxa"/>
            <w:vAlign w:val="center"/>
          </w:tcPr>
          <w:p>
            <w:pPr>
              <w:snapToGrid w:val="0"/>
              <w:spacing w:line="360" w:lineRule="auto"/>
              <w:contextualSpacing/>
              <w:jc w:val="center"/>
              <w:rPr>
                <w:rFonts w:ascii="仿宋" w:hAnsi="仿宋" w:eastAsia="仿宋" w:cstheme="minorEastAsia"/>
                <w:sz w:val="24"/>
              </w:rPr>
            </w:pPr>
            <w:r>
              <w:rPr>
                <w:rFonts w:hint="eastAsia" w:ascii="仿宋" w:hAnsi="仿宋" w:eastAsia="仿宋" w:cstheme="minorEastAsia"/>
                <w:sz w:val="24"/>
              </w:rPr>
              <w:t>3</w:t>
            </w:r>
          </w:p>
        </w:tc>
        <w:tc>
          <w:tcPr>
            <w:tcW w:w="8023" w:type="dxa"/>
          </w:tcPr>
          <w:p>
            <w:pPr>
              <w:snapToGrid w:val="0"/>
              <w:spacing w:line="360" w:lineRule="auto"/>
              <w:contextualSpacing/>
              <w:rPr>
                <w:rFonts w:ascii="仿宋" w:hAnsi="仿宋" w:eastAsia="仿宋" w:cstheme="minorEastAsia"/>
                <w:b/>
                <w:bCs/>
                <w:sz w:val="24"/>
              </w:rPr>
            </w:pPr>
            <w:r>
              <w:rPr>
                <w:rFonts w:hint="eastAsia" w:ascii="仿宋" w:hAnsi="仿宋" w:eastAsia="仿宋" w:cstheme="minorEastAsia"/>
                <w:b/>
                <w:bCs/>
                <w:sz w:val="24"/>
              </w:rPr>
              <w:t>招标文件答疑及回复：</w:t>
            </w:r>
          </w:p>
          <w:p>
            <w:pPr>
              <w:snapToGrid w:val="0"/>
              <w:spacing w:line="360" w:lineRule="auto"/>
              <w:contextualSpacing/>
              <w:rPr>
                <w:rFonts w:ascii="仿宋" w:hAnsi="仿宋" w:eastAsia="仿宋" w:cstheme="minorEastAsia"/>
                <w:sz w:val="24"/>
              </w:rPr>
            </w:pPr>
            <w:r>
              <w:rPr>
                <w:rFonts w:hint="eastAsia" w:ascii="仿宋" w:hAnsi="仿宋" w:eastAsia="仿宋" w:cstheme="minorEastAsia"/>
                <w:sz w:val="24"/>
              </w:rPr>
              <w:t>投标人对本招标文件如有异议的，请于</w:t>
            </w:r>
            <w:r>
              <w:rPr>
                <w:rFonts w:hint="eastAsia" w:ascii="仿宋" w:hAnsi="仿宋" w:eastAsia="仿宋" w:cstheme="minorEastAsia"/>
                <w:b/>
                <w:kern w:val="0"/>
                <w:sz w:val="24"/>
                <w:lang w:val="zh-CN"/>
              </w:rPr>
              <w:t>202</w:t>
            </w:r>
            <w:r>
              <w:rPr>
                <w:rFonts w:hint="eastAsia" w:ascii="仿宋" w:hAnsi="仿宋" w:eastAsia="仿宋" w:cstheme="minorEastAsia"/>
                <w:b/>
                <w:kern w:val="0"/>
                <w:sz w:val="24"/>
                <w:lang w:val="en-US" w:eastAsia="zh-CN"/>
              </w:rPr>
              <w:t>5</w:t>
            </w:r>
            <w:r>
              <w:rPr>
                <w:rFonts w:hint="eastAsia" w:ascii="仿宋" w:hAnsi="仿宋" w:eastAsia="仿宋" w:cstheme="minorEastAsia"/>
                <w:b/>
                <w:kern w:val="0"/>
                <w:sz w:val="24"/>
                <w:lang w:val="zh-CN"/>
              </w:rPr>
              <w:t>年</w:t>
            </w:r>
            <w:r>
              <w:rPr>
                <w:rFonts w:hint="eastAsia" w:ascii="仿宋" w:hAnsi="仿宋" w:eastAsia="仿宋" w:cstheme="minorEastAsia"/>
                <w:b/>
                <w:kern w:val="0"/>
                <w:sz w:val="24"/>
              </w:rPr>
              <w:t>X</w:t>
            </w:r>
            <w:r>
              <w:rPr>
                <w:rFonts w:hint="eastAsia" w:ascii="仿宋" w:hAnsi="仿宋" w:eastAsia="仿宋" w:cstheme="minorEastAsia"/>
                <w:b/>
                <w:kern w:val="0"/>
                <w:sz w:val="24"/>
                <w:lang w:val="zh-CN"/>
              </w:rPr>
              <w:t>月</w:t>
            </w:r>
            <w:r>
              <w:rPr>
                <w:rFonts w:hint="eastAsia" w:ascii="仿宋" w:hAnsi="仿宋" w:eastAsia="仿宋" w:cstheme="minorEastAsia"/>
                <w:b/>
                <w:kern w:val="0"/>
                <w:sz w:val="24"/>
              </w:rPr>
              <w:t>X</w:t>
            </w:r>
            <w:r>
              <w:rPr>
                <w:rFonts w:hint="eastAsia" w:ascii="仿宋" w:hAnsi="仿宋" w:eastAsia="仿宋" w:cstheme="minorEastAsia"/>
                <w:b/>
                <w:kern w:val="0"/>
                <w:sz w:val="24"/>
                <w:lang w:val="zh-CN"/>
              </w:rPr>
              <w:t>日</w:t>
            </w:r>
            <w:r>
              <w:rPr>
                <w:rFonts w:hint="eastAsia" w:ascii="仿宋" w:hAnsi="仿宋" w:eastAsia="仿宋" w:cstheme="minorEastAsia"/>
                <w:sz w:val="24"/>
              </w:rPr>
              <w:t>前将问题以邮件的方式发送至招标人。超出上述截止时间提出的任何疑问，招标人可不予答复。所有问题招标人将于</w:t>
            </w:r>
            <w:r>
              <w:rPr>
                <w:rFonts w:hint="eastAsia" w:ascii="仿宋" w:hAnsi="仿宋" w:eastAsia="仿宋" w:cstheme="minorEastAsia"/>
                <w:b/>
                <w:kern w:val="0"/>
                <w:sz w:val="24"/>
                <w:lang w:val="zh-CN"/>
              </w:rPr>
              <w:t>202</w:t>
            </w:r>
            <w:r>
              <w:rPr>
                <w:rFonts w:hint="eastAsia" w:ascii="仿宋" w:hAnsi="仿宋" w:eastAsia="仿宋" w:cstheme="minorEastAsia"/>
                <w:b/>
                <w:kern w:val="0"/>
                <w:sz w:val="24"/>
                <w:lang w:val="en-US" w:eastAsia="zh-CN"/>
              </w:rPr>
              <w:t>5</w:t>
            </w:r>
            <w:r>
              <w:rPr>
                <w:rFonts w:hint="eastAsia" w:ascii="仿宋" w:hAnsi="仿宋" w:eastAsia="仿宋" w:cstheme="minorEastAsia"/>
                <w:b/>
                <w:kern w:val="0"/>
                <w:sz w:val="24"/>
                <w:lang w:val="zh-CN"/>
              </w:rPr>
              <w:t>年</w:t>
            </w:r>
            <w:r>
              <w:rPr>
                <w:rFonts w:hint="eastAsia" w:ascii="仿宋" w:hAnsi="仿宋" w:eastAsia="仿宋" w:cstheme="minorEastAsia"/>
                <w:b/>
                <w:kern w:val="0"/>
                <w:sz w:val="24"/>
              </w:rPr>
              <w:t>X</w:t>
            </w:r>
            <w:r>
              <w:rPr>
                <w:rFonts w:hint="eastAsia" w:ascii="仿宋" w:hAnsi="仿宋" w:eastAsia="仿宋" w:cstheme="minorEastAsia"/>
                <w:b/>
                <w:kern w:val="0"/>
                <w:sz w:val="24"/>
                <w:lang w:val="zh-CN"/>
              </w:rPr>
              <w:t>月</w:t>
            </w:r>
            <w:r>
              <w:rPr>
                <w:rFonts w:hint="eastAsia" w:ascii="仿宋" w:hAnsi="仿宋" w:eastAsia="仿宋" w:cstheme="minorEastAsia"/>
                <w:b/>
                <w:kern w:val="0"/>
                <w:sz w:val="24"/>
              </w:rPr>
              <w:t>X</w:t>
            </w:r>
            <w:r>
              <w:rPr>
                <w:rFonts w:hint="eastAsia" w:ascii="仿宋" w:hAnsi="仿宋" w:eastAsia="仿宋" w:cstheme="minorEastAsia"/>
                <w:b/>
                <w:kern w:val="0"/>
                <w:sz w:val="24"/>
                <w:lang w:val="zh-CN"/>
              </w:rPr>
              <w:t>日</w:t>
            </w:r>
            <w:r>
              <w:rPr>
                <w:rFonts w:hint="eastAsia" w:ascii="仿宋" w:hAnsi="仿宋" w:eastAsia="仿宋" w:cstheme="minorEastAsia"/>
                <w:b/>
                <w:sz w:val="24"/>
              </w:rPr>
              <w:t>前</w:t>
            </w:r>
            <w:r>
              <w:rPr>
                <w:rFonts w:hint="eastAsia" w:ascii="仿宋" w:hAnsi="仿宋" w:eastAsia="仿宋" w:cstheme="minorEastAsia"/>
                <w:sz w:val="24"/>
              </w:rPr>
              <w:t>，将不标明查询来源的答疑文件以及对招标文件进行澄清或者修改的内容以书面形式通知所有获取招标文件的潜在投标人；答疑文件为招标文件的组成部分。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trPr>
        <w:tc>
          <w:tcPr>
            <w:tcW w:w="1030" w:type="dxa"/>
            <w:vAlign w:val="center"/>
          </w:tcPr>
          <w:p>
            <w:pPr>
              <w:snapToGrid w:val="0"/>
              <w:spacing w:line="360" w:lineRule="auto"/>
              <w:contextualSpacing/>
              <w:jc w:val="center"/>
              <w:rPr>
                <w:rFonts w:ascii="仿宋" w:hAnsi="仿宋" w:eastAsia="仿宋" w:cstheme="minorEastAsia"/>
                <w:sz w:val="24"/>
              </w:rPr>
            </w:pPr>
            <w:r>
              <w:rPr>
                <w:rFonts w:hint="eastAsia" w:ascii="仿宋" w:hAnsi="仿宋" w:eastAsia="仿宋" w:cstheme="minorEastAsia"/>
                <w:sz w:val="24"/>
              </w:rPr>
              <w:t>4</w:t>
            </w:r>
            <w:r>
              <w:rPr>
                <w:rFonts w:hint="eastAsia" w:ascii="仿宋" w:hAnsi="仿宋" w:eastAsia="仿宋"/>
                <w:sz w:val="24"/>
              </w:rPr>
              <w:t>★</w:t>
            </w:r>
          </w:p>
        </w:tc>
        <w:tc>
          <w:tcPr>
            <w:tcW w:w="8023" w:type="dxa"/>
          </w:tcPr>
          <w:p>
            <w:pPr>
              <w:numPr>
                <w:ilvl w:val="0"/>
                <w:numId w:val="12"/>
              </w:numPr>
              <w:snapToGrid w:val="0"/>
              <w:spacing w:line="360" w:lineRule="auto"/>
              <w:ind w:firstLine="0"/>
              <w:rPr>
                <w:rFonts w:ascii="仿宋" w:hAnsi="仿宋" w:eastAsia="仿宋" w:cstheme="minorEastAsia"/>
                <w:sz w:val="24"/>
              </w:rPr>
            </w:pPr>
            <w:r>
              <w:rPr>
                <w:rFonts w:hint="eastAsia" w:ascii="仿宋" w:hAnsi="仿宋" w:eastAsia="仿宋" w:cstheme="minorEastAsia"/>
                <w:sz w:val="24"/>
              </w:rPr>
              <w:t>投标人替代方案：不允许；</w:t>
            </w:r>
          </w:p>
          <w:p>
            <w:pPr>
              <w:numPr>
                <w:ilvl w:val="0"/>
                <w:numId w:val="12"/>
              </w:numPr>
              <w:snapToGrid w:val="0"/>
              <w:spacing w:line="360" w:lineRule="auto"/>
              <w:ind w:firstLine="0"/>
              <w:rPr>
                <w:rFonts w:ascii="仿宋" w:hAnsi="仿宋" w:eastAsia="仿宋" w:cstheme="minorEastAsia"/>
                <w:sz w:val="24"/>
              </w:rPr>
            </w:pPr>
            <w:r>
              <w:rPr>
                <w:rFonts w:hint="eastAsia" w:ascii="仿宋" w:hAnsi="仿宋" w:eastAsia="仿宋" w:cstheme="minorEastAsia"/>
                <w:sz w:val="24"/>
              </w:rPr>
              <w:t xml:space="preserve">选择性报价： </w:t>
            </w:r>
            <w:r>
              <w:rPr>
                <w:rFonts w:ascii="仿宋" w:hAnsi="仿宋" w:eastAsia="仿宋" w:cstheme="minorEastAsia"/>
                <w:sz w:val="24"/>
              </w:rPr>
              <w:t xml:space="preserve">   </w:t>
            </w:r>
            <w:r>
              <w:rPr>
                <w:rFonts w:hint="eastAsia" w:ascii="仿宋" w:hAnsi="仿宋" w:eastAsia="仿宋" w:cstheme="minorEastAsia"/>
                <w:sz w:val="24"/>
              </w:rPr>
              <w:t>不允许；</w:t>
            </w:r>
          </w:p>
          <w:p>
            <w:pPr>
              <w:numPr>
                <w:ilvl w:val="0"/>
                <w:numId w:val="12"/>
              </w:numPr>
              <w:snapToGrid w:val="0"/>
              <w:spacing w:line="360" w:lineRule="auto"/>
              <w:ind w:firstLine="0"/>
              <w:rPr>
                <w:rFonts w:ascii="仿宋" w:hAnsi="仿宋" w:eastAsia="仿宋" w:cstheme="minorEastAsia"/>
                <w:sz w:val="24"/>
              </w:rPr>
            </w:pPr>
            <w:r>
              <w:rPr>
                <w:rFonts w:hint="eastAsia" w:ascii="仿宋" w:hAnsi="仿宋" w:eastAsia="仿宋" w:cstheme="minorEastAsia"/>
                <w:sz w:val="24"/>
              </w:rPr>
              <w:t xml:space="preserve">附加条件报价： </w:t>
            </w:r>
            <w:r>
              <w:rPr>
                <w:rFonts w:ascii="仿宋" w:hAnsi="仿宋" w:eastAsia="仿宋" w:cstheme="minorEastAsia"/>
                <w:sz w:val="24"/>
              </w:rPr>
              <w:t xml:space="preserve"> </w:t>
            </w:r>
            <w:r>
              <w:rPr>
                <w:rFonts w:hint="eastAsia" w:ascii="仿宋" w:hAnsi="仿宋" w:eastAsia="仿宋" w:cstheme="minorEastAsia"/>
                <w:sz w:val="24"/>
              </w:rPr>
              <w:t>不允许；</w:t>
            </w:r>
          </w:p>
          <w:p>
            <w:pPr>
              <w:pStyle w:val="8"/>
              <w:numPr>
                <w:ilvl w:val="0"/>
                <w:numId w:val="12"/>
              </w:numPr>
              <w:snapToGrid w:val="0"/>
              <w:ind w:firstLine="0"/>
              <w:rPr>
                <w:rFonts w:ascii="仿宋" w:hAnsi="仿宋" w:eastAsia="仿宋" w:cstheme="minorEastAsia"/>
                <w:b w:val="0"/>
                <w:kern w:val="2"/>
              </w:rPr>
            </w:pPr>
            <w:r>
              <w:rPr>
                <w:rFonts w:hint="eastAsia" w:ascii="仿宋" w:hAnsi="仿宋" w:eastAsia="仿宋" w:cstheme="minorEastAsia"/>
                <w:b w:val="0"/>
                <w:kern w:val="2"/>
              </w:rPr>
              <w:t>分包、转包 :</w:t>
            </w:r>
            <w:r>
              <w:rPr>
                <w:rFonts w:ascii="仿宋" w:hAnsi="仿宋" w:eastAsia="仿宋" w:cstheme="minorEastAsia"/>
                <w:b w:val="0"/>
                <w:kern w:val="2"/>
              </w:rPr>
              <w:t xml:space="preserve">    </w:t>
            </w:r>
            <w:r>
              <w:rPr>
                <w:rFonts w:hint="eastAsia" w:ascii="仿宋" w:hAnsi="仿宋" w:eastAsia="仿宋" w:cstheme="minorEastAsia"/>
                <w:b w:val="0"/>
                <w:kern w:val="2"/>
              </w:rPr>
              <w:t>不允许；</w:t>
            </w:r>
          </w:p>
          <w:p>
            <w:pPr>
              <w:numPr>
                <w:ilvl w:val="0"/>
                <w:numId w:val="12"/>
              </w:numPr>
              <w:ind w:firstLine="0"/>
              <w:rPr>
                <w:rFonts w:ascii="仿宋" w:hAnsi="仿宋" w:eastAsia="仿宋"/>
                <w:sz w:val="24"/>
              </w:rPr>
            </w:pPr>
            <w:r>
              <w:rPr>
                <w:rFonts w:hint="eastAsia" w:ascii="仿宋" w:hAnsi="仿宋" w:eastAsia="仿宋" w:cstheme="minorEastAsia"/>
                <w:sz w:val="24"/>
              </w:rPr>
              <w:t xml:space="preserve">联合体投标： </w:t>
            </w:r>
            <w:r>
              <w:rPr>
                <w:rFonts w:ascii="仿宋" w:hAnsi="仿宋" w:eastAsia="仿宋" w:cstheme="minorEastAsia"/>
                <w:sz w:val="24"/>
              </w:rPr>
              <w:t xml:space="preserve">   </w:t>
            </w:r>
            <w:r>
              <w:rPr>
                <w:rFonts w:hint="eastAsia" w:ascii="仿宋" w:hAnsi="仿宋" w:eastAsia="仿宋" w:cstheme="minorEastAsia"/>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8" w:hRule="atLeast"/>
        </w:trPr>
        <w:tc>
          <w:tcPr>
            <w:tcW w:w="1030" w:type="dxa"/>
            <w:vAlign w:val="center"/>
          </w:tcPr>
          <w:p>
            <w:pPr>
              <w:snapToGrid w:val="0"/>
              <w:spacing w:line="360" w:lineRule="auto"/>
              <w:contextualSpacing/>
              <w:jc w:val="center"/>
              <w:rPr>
                <w:rFonts w:asciiTheme="minorEastAsia" w:hAnsiTheme="minorEastAsia" w:cstheme="minorEastAsia"/>
              </w:rPr>
            </w:pPr>
            <w:r>
              <w:rPr>
                <w:rFonts w:hint="eastAsia" w:asciiTheme="minorEastAsia" w:hAnsiTheme="minorEastAsia" w:cstheme="minorEastAsia"/>
              </w:rPr>
              <w:t>5</w:t>
            </w:r>
          </w:p>
        </w:tc>
        <w:tc>
          <w:tcPr>
            <w:tcW w:w="8023" w:type="dxa"/>
          </w:tcPr>
          <w:p>
            <w:pPr>
              <w:snapToGrid w:val="0"/>
              <w:spacing w:line="360" w:lineRule="auto"/>
              <w:rPr>
                <w:rFonts w:ascii="仿宋" w:hAnsi="仿宋" w:eastAsia="仿宋" w:cstheme="minorEastAsia"/>
                <w:b/>
                <w:bCs/>
                <w:sz w:val="22"/>
                <w:szCs w:val="28"/>
              </w:rPr>
            </w:pPr>
            <w:r>
              <w:rPr>
                <w:rFonts w:hint="eastAsia" w:ascii="仿宋" w:hAnsi="仿宋" w:eastAsia="仿宋" w:cs="宋体"/>
                <w:b/>
                <w:bCs/>
                <w:sz w:val="22"/>
                <w:szCs w:val="28"/>
              </w:rPr>
              <w:t>★</w:t>
            </w:r>
            <w:r>
              <w:rPr>
                <w:rFonts w:hint="eastAsia" w:ascii="仿宋" w:hAnsi="仿宋" w:eastAsia="仿宋" w:cstheme="minorEastAsia"/>
                <w:b/>
                <w:bCs/>
                <w:sz w:val="22"/>
                <w:szCs w:val="28"/>
              </w:rPr>
              <w:t>投标文件份数：正本一份、副本一份、唱标信封一份、电子文档（U盘）一份</w:t>
            </w:r>
          </w:p>
          <w:p>
            <w:pPr>
              <w:snapToGrid w:val="0"/>
              <w:spacing w:line="360" w:lineRule="auto"/>
              <w:rPr>
                <w:rFonts w:ascii="仿宋" w:hAnsi="仿宋" w:eastAsia="仿宋" w:cstheme="minorEastAsia"/>
                <w:color w:val="000000" w:themeColor="text1"/>
                <w:sz w:val="22"/>
                <w:szCs w:val="28"/>
                <w14:textFill>
                  <w14:solidFill>
                    <w14:schemeClr w14:val="tx1"/>
                  </w14:solidFill>
                </w14:textFill>
              </w:rPr>
            </w:pPr>
            <w:r>
              <w:rPr>
                <w:rFonts w:hint="eastAsia" w:ascii="仿宋" w:hAnsi="仿宋" w:eastAsia="仿宋" w:cstheme="minorEastAsia"/>
                <w:b/>
                <w:bCs/>
                <w:color w:val="000000" w:themeColor="text1"/>
                <w:sz w:val="22"/>
                <w:szCs w:val="28"/>
                <w14:textFill>
                  <w14:solidFill>
                    <w14:schemeClr w14:val="tx1"/>
                  </w14:solidFill>
                </w14:textFill>
              </w:rPr>
              <w:t>纸质投标文件要求：</w:t>
            </w:r>
          </w:p>
          <w:p>
            <w:pPr>
              <w:numPr>
                <w:ilvl w:val="0"/>
                <w:numId w:val="13"/>
              </w:numPr>
              <w:snapToGrid w:val="0"/>
              <w:spacing w:line="360" w:lineRule="auto"/>
              <w:ind w:left="405" w:hanging="405"/>
              <w:rPr>
                <w:rFonts w:ascii="仿宋" w:hAnsi="仿宋" w:eastAsia="仿宋" w:cstheme="minorEastAsia"/>
                <w:sz w:val="22"/>
                <w:szCs w:val="28"/>
              </w:rPr>
            </w:pPr>
            <w:r>
              <w:rPr>
                <w:rFonts w:hint="eastAsia" w:ascii="仿宋" w:hAnsi="仿宋" w:eastAsia="仿宋" w:cs="宋体"/>
                <w:b/>
                <w:bCs/>
                <w:sz w:val="22"/>
                <w:szCs w:val="28"/>
              </w:rPr>
              <w:t>★</w:t>
            </w:r>
            <w:r>
              <w:rPr>
                <w:rFonts w:hint="eastAsia" w:ascii="仿宋" w:hAnsi="仿宋" w:eastAsia="仿宋" w:cstheme="minorEastAsia"/>
                <w:sz w:val="22"/>
                <w:szCs w:val="28"/>
              </w:rPr>
              <w:t>纸质应答文件统一采用A4格式打印，左侧装订，不得采用活页夹等可随时拆换或零散页的方式装订，所有纸质文件采用A4纸胶装；</w:t>
            </w:r>
          </w:p>
          <w:p>
            <w:pPr>
              <w:numPr>
                <w:ilvl w:val="0"/>
                <w:numId w:val="13"/>
              </w:numPr>
              <w:snapToGrid w:val="0"/>
              <w:spacing w:line="360" w:lineRule="auto"/>
              <w:ind w:left="405" w:hanging="405"/>
              <w:rPr>
                <w:rFonts w:ascii="仿宋" w:hAnsi="仿宋" w:eastAsia="仿宋" w:cstheme="minorEastAsia"/>
                <w:sz w:val="22"/>
                <w:szCs w:val="28"/>
              </w:rPr>
            </w:pPr>
            <w:r>
              <w:rPr>
                <w:rFonts w:hint="eastAsia" w:ascii="仿宋" w:hAnsi="仿宋" w:eastAsia="仿宋" w:cstheme="minorEastAsia"/>
                <w:sz w:val="22"/>
                <w:szCs w:val="28"/>
              </w:rPr>
              <w:t>投标文件必须密封提交并加贴封条，正本、副本首页显著位置应注明项目名称、项目编号及投标人全称；</w:t>
            </w:r>
          </w:p>
          <w:p>
            <w:pPr>
              <w:snapToGrid w:val="0"/>
              <w:spacing w:line="360" w:lineRule="auto"/>
              <w:ind w:firstLine="420"/>
              <w:rPr>
                <w:rFonts w:ascii="仿宋" w:hAnsi="仿宋" w:eastAsia="仿宋" w:cstheme="minorEastAsia"/>
                <w:b/>
                <w:bCs/>
                <w:sz w:val="22"/>
                <w:szCs w:val="28"/>
              </w:rPr>
            </w:pPr>
            <w:r>
              <w:rPr>
                <w:rFonts w:hint="eastAsia" w:ascii="仿宋" w:hAnsi="仿宋" w:eastAsia="仿宋" w:cstheme="minorEastAsia"/>
                <w:b/>
                <w:bCs/>
                <w:sz w:val="22"/>
                <w:szCs w:val="28"/>
              </w:rPr>
              <w:t xml:space="preserve">密封包装封面注明： </w:t>
            </w:r>
          </w:p>
          <w:p>
            <w:pPr>
              <w:snapToGrid w:val="0"/>
              <w:spacing w:line="360" w:lineRule="auto"/>
              <w:ind w:firstLine="420"/>
              <w:rPr>
                <w:rFonts w:ascii="仿宋" w:hAnsi="仿宋" w:eastAsia="仿宋" w:cstheme="minorEastAsia"/>
                <w:b/>
                <w:bCs/>
                <w:sz w:val="22"/>
                <w:szCs w:val="28"/>
              </w:rPr>
            </w:pPr>
            <w:r>
              <w:rPr>
                <w:rFonts w:hint="eastAsia" w:ascii="仿宋" w:hAnsi="仿宋" w:eastAsia="仿宋" w:cstheme="minorEastAsia"/>
                <w:b/>
                <w:bCs/>
                <w:sz w:val="22"/>
                <w:szCs w:val="28"/>
              </w:rPr>
              <w:t>文件送达地址：</w:t>
            </w:r>
          </w:p>
          <w:p>
            <w:pPr>
              <w:snapToGrid w:val="0"/>
              <w:spacing w:line="360" w:lineRule="auto"/>
              <w:ind w:firstLine="420"/>
              <w:rPr>
                <w:rFonts w:ascii="仿宋" w:hAnsi="仿宋" w:eastAsia="仿宋" w:cstheme="minorEastAsia"/>
                <w:b/>
                <w:bCs/>
                <w:sz w:val="22"/>
                <w:szCs w:val="28"/>
              </w:rPr>
            </w:pPr>
            <w:r>
              <w:rPr>
                <w:rFonts w:hint="eastAsia" w:ascii="仿宋" w:hAnsi="仿宋" w:eastAsia="仿宋" w:cstheme="minorEastAsia"/>
                <w:b/>
                <w:bCs/>
                <w:sz w:val="22"/>
                <w:szCs w:val="28"/>
              </w:rPr>
              <w:t xml:space="preserve">投标人名称：                                                            </w:t>
            </w:r>
          </w:p>
          <w:p>
            <w:pPr>
              <w:snapToGrid w:val="0"/>
              <w:spacing w:line="360" w:lineRule="auto"/>
              <w:ind w:firstLine="420"/>
              <w:rPr>
                <w:rFonts w:ascii="仿宋" w:hAnsi="仿宋" w:eastAsia="仿宋" w:cstheme="minorEastAsia"/>
                <w:b/>
                <w:bCs/>
                <w:sz w:val="22"/>
                <w:szCs w:val="28"/>
              </w:rPr>
            </w:pPr>
            <w:r>
              <w:rPr>
                <w:rFonts w:hint="eastAsia" w:ascii="仿宋" w:hAnsi="仿宋" w:eastAsia="仿宋" w:cstheme="minorEastAsia"/>
                <w:b/>
                <w:bCs/>
                <w:sz w:val="22"/>
                <w:szCs w:val="28"/>
              </w:rPr>
              <w:t xml:space="preserve">项目名称：                                                              </w:t>
            </w:r>
          </w:p>
          <w:p>
            <w:pPr>
              <w:snapToGrid w:val="0"/>
              <w:spacing w:line="360" w:lineRule="auto"/>
              <w:ind w:firstLine="420"/>
              <w:rPr>
                <w:rFonts w:ascii="仿宋" w:hAnsi="仿宋" w:eastAsia="仿宋" w:cstheme="minorEastAsia"/>
                <w:b/>
                <w:bCs/>
                <w:sz w:val="22"/>
                <w:szCs w:val="28"/>
              </w:rPr>
            </w:pPr>
            <w:r>
              <w:rPr>
                <w:rFonts w:hint="eastAsia" w:ascii="仿宋" w:hAnsi="仿宋" w:eastAsia="仿宋" w:cstheme="minorEastAsia"/>
                <w:b/>
                <w:bCs/>
                <w:sz w:val="22"/>
                <w:szCs w:val="28"/>
              </w:rPr>
              <w:t xml:space="preserve">项目编号：                                                              </w:t>
            </w:r>
          </w:p>
          <w:p>
            <w:pPr>
              <w:snapToGrid w:val="0"/>
              <w:spacing w:line="360" w:lineRule="auto"/>
              <w:ind w:firstLine="420"/>
              <w:rPr>
                <w:rFonts w:ascii="仿宋" w:hAnsi="仿宋" w:eastAsia="仿宋" w:cstheme="minorEastAsia"/>
                <w:b/>
                <w:bCs/>
                <w:sz w:val="22"/>
                <w:szCs w:val="28"/>
              </w:rPr>
            </w:pPr>
            <w:r>
              <w:rPr>
                <w:rFonts w:hint="eastAsia" w:ascii="仿宋" w:hAnsi="仿宋" w:eastAsia="仿宋" w:cstheme="minorEastAsia"/>
                <w:b/>
                <w:bCs/>
                <w:sz w:val="22"/>
                <w:szCs w:val="28"/>
              </w:rPr>
              <w:t>在      年  月  日</w:t>
            </w:r>
            <w:r>
              <w:rPr>
                <w:rFonts w:ascii="仿宋" w:hAnsi="仿宋" w:eastAsia="仿宋" w:cstheme="minorEastAsia"/>
                <w:b/>
                <w:bCs/>
                <w:sz w:val="22"/>
                <w:szCs w:val="28"/>
              </w:rPr>
              <w:t>XX</w:t>
            </w:r>
            <w:r>
              <w:rPr>
                <w:rFonts w:hint="eastAsia" w:ascii="仿宋" w:hAnsi="仿宋" w:eastAsia="仿宋" w:cstheme="minorEastAsia"/>
                <w:b/>
                <w:bCs/>
                <w:sz w:val="22"/>
                <w:szCs w:val="28"/>
              </w:rPr>
              <w:t>时（投标截止时间）前不得开启。（提前送达的文件请致电确认查收）</w:t>
            </w:r>
          </w:p>
          <w:p>
            <w:pPr>
              <w:snapToGrid w:val="0"/>
              <w:spacing w:line="360" w:lineRule="auto"/>
              <w:rPr>
                <w:rFonts w:ascii="仿宋" w:hAnsi="仿宋" w:eastAsia="仿宋" w:cstheme="minorEastAsia"/>
                <w:sz w:val="22"/>
                <w:szCs w:val="28"/>
              </w:rPr>
            </w:pPr>
            <w:r>
              <w:rPr>
                <w:rFonts w:hint="eastAsia" w:ascii="仿宋" w:hAnsi="仿宋" w:eastAsia="仿宋" w:cstheme="minorEastAsia"/>
                <w:b/>
                <w:bCs/>
                <w:sz w:val="22"/>
                <w:szCs w:val="28"/>
              </w:rPr>
              <w:t>电子文档要求</w:t>
            </w:r>
            <w:r>
              <w:rPr>
                <w:rFonts w:hint="eastAsia" w:ascii="仿宋" w:hAnsi="仿宋" w:eastAsia="仿宋" w:cstheme="minorEastAsia"/>
                <w:sz w:val="22"/>
                <w:szCs w:val="28"/>
              </w:rPr>
              <w:t>：</w:t>
            </w:r>
          </w:p>
          <w:p>
            <w:pPr>
              <w:numPr>
                <w:ilvl w:val="0"/>
                <w:numId w:val="14"/>
              </w:numPr>
              <w:snapToGrid w:val="0"/>
              <w:spacing w:line="360" w:lineRule="auto"/>
              <w:ind w:left="405" w:hanging="405"/>
              <w:rPr>
                <w:rFonts w:ascii="仿宋" w:hAnsi="仿宋" w:eastAsia="仿宋" w:cstheme="minorEastAsia"/>
                <w:sz w:val="22"/>
                <w:szCs w:val="28"/>
              </w:rPr>
            </w:pPr>
            <w:r>
              <w:rPr>
                <w:rFonts w:hint="eastAsia" w:ascii="仿宋" w:hAnsi="仿宋" w:eastAsia="仿宋" w:cstheme="minorEastAsia"/>
                <w:sz w:val="22"/>
                <w:szCs w:val="28"/>
              </w:rPr>
              <w:t>投标文件完整的Word版本（DOC或者DOCX格式）；</w:t>
            </w:r>
          </w:p>
          <w:p>
            <w:pPr>
              <w:numPr>
                <w:ilvl w:val="0"/>
                <w:numId w:val="14"/>
              </w:numPr>
              <w:snapToGrid w:val="0"/>
              <w:spacing w:line="360" w:lineRule="auto"/>
              <w:ind w:left="405" w:hanging="405"/>
              <w:rPr>
                <w:rFonts w:ascii="仿宋" w:hAnsi="仿宋" w:eastAsia="仿宋" w:cstheme="minorEastAsia"/>
                <w:sz w:val="22"/>
                <w:szCs w:val="28"/>
              </w:rPr>
            </w:pPr>
            <w:r>
              <w:rPr>
                <w:rFonts w:hint="eastAsia" w:ascii="仿宋" w:hAnsi="仿宋" w:eastAsia="仿宋" w:cstheme="minorEastAsia"/>
                <w:sz w:val="22"/>
                <w:szCs w:val="28"/>
              </w:rPr>
              <w:t>投标文件正本PDF格式扫描件（单个PDF格式文件保存，要求彩色扫描，扫描页面清晰、完整），内容包括：由投标人自行制作的与投标文件正本一致的所有文件；</w:t>
            </w:r>
          </w:p>
          <w:p>
            <w:pPr>
              <w:numPr>
                <w:ilvl w:val="0"/>
                <w:numId w:val="14"/>
              </w:numPr>
              <w:snapToGrid w:val="0"/>
              <w:spacing w:line="360" w:lineRule="auto"/>
              <w:ind w:left="405" w:hanging="405"/>
              <w:rPr>
                <w:rFonts w:ascii="仿宋" w:hAnsi="仿宋" w:eastAsia="仿宋" w:cstheme="minorEastAsia"/>
                <w:sz w:val="22"/>
                <w:szCs w:val="28"/>
              </w:rPr>
            </w:pPr>
            <w:r>
              <w:rPr>
                <w:rFonts w:hint="eastAsia" w:ascii="仿宋" w:hAnsi="仿宋" w:eastAsia="仿宋" w:cstheme="minorEastAsia"/>
                <w:sz w:val="22"/>
                <w:szCs w:val="28"/>
              </w:rPr>
              <w:t>上述文件须存储在1个</w:t>
            </w:r>
            <w:r>
              <w:rPr>
                <w:rFonts w:ascii="仿宋" w:hAnsi="仿宋" w:eastAsia="仿宋" w:cstheme="minorEastAsia"/>
                <w:sz w:val="22"/>
                <w:szCs w:val="28"/>
              </w:rPr>
              <w:t>U</w:t>
            </w:r>
            <w:r>
              <w:rPr>
                <w:rFonts w:hint="eastAsia" w:ascii="仿宋" w:hAnsi="仿宋" w:eastAsia="仿宋" w:cstheme="minorEastAsia"/>
                <w:sz w:val="22"/>
                <w:szCs w:val="28"/>
              </w:rPr>
              <w:t>盘介质中，文件命名以“项目名称+投标人单位名称”命名。单独密封包装，并于包装上注明项目名称、项目编号及投标人全称。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2" w:hRule="atLeast"/>
        </w:trPr>
        <w:tc>
          <w:tcPr>
            <w:tcW w:w="1030" w:type="dxa"/>
            <w:vAlign w:val="center"/>
          </w:tcPr>
          <w:p>
            <w:pPr>
              <w:snapToGrid w:val="0"/>
              <w:spacing w:line="360" w:lineRule="auto"/>
              <w:contextualSpacing/>
              <w:jc w:val="center"/>
              <w:rPr>
                <w:rFonts w:asciiTheme="minorEastAsia" w:hAnsiTheme="minorEastAsia" w:cstheme="minorEastAsia"/>
              </w:rPr>
            </w:pPr>
            <w:r>
              <w:rPr>
                <w:rFonts w:hint="eastAsia" w:asciiTheme="minorEastAsia" w:hAnsiTheme="minorEastAsia" w:cstheme="minorEastAsia"/>
              </w:rPr>
              <w:t>6</w:t>
            </w:r>
            <w:r>
              <w:rPr>
                <w:rFonts w:hint="eastAsia" w:ascii="宋体" w:hAnsi="宋体" w:cs="宋体"/>
                <w:b/>
                <w:bCs/>
                <w:szCs w:val="21"/>
              </w:rPr>
              <w:t>★</w:t>
            </w:r>
          </w:p>
        </w:tc>
        <w:tc>
          <w:tcPr>
            <w:tcW w:w="8023" w:type="dxa"/>
          </w:tcPr>
          <w:p>
            <w:pPr>
              <w:snapToGrid w:val="0"/>
              <w:spacing w:line="360" w:lineRule="auto"/>
              <w:contextualSpacing/>
              <w:rPr>
                <w:rFonts w:ascii="仿宋" w:hAnsi="仿宋" w:eastAsia="仿宋" w:cs="宋体"/>
                <w:b/>
                <w:bCs/>
                <w:szCs w:val="21"/>
              </w:rPr>
            </w:pPr>
            <w:r>
              <w:rPr>
                <w:rFonts w:hint="eastAsia" w:ascii="仿宋" w:hAnsi="仿宋" w:eastAsia="仿宋" w:cs="宋体"/>
                <w:b/>
                <w:bCs/>
                <w:szCs w:val="21"/>
              </w:rPr>
              <w:t>投标文件签字或盖章要求：</w:t>
            </w:r>
          </w:p>
          <w:p>
            <w:pPr>
              <w:numPr>
                <w:ilvl w:val="0"/>
                <w:numId w:val="15"/>
              </w:numPr>
              <w:snapToGrid w:val="0"/>
              <w:spacing w:line="360" w:lineRule="auto"/>
              <w:ind w:left="405" w:hanging="405"/>
              <w:rPr>
                <w:rFonts w:ascii="仿宋" w:hAnsi="仿宋" w:eastAsia="仿宋" w:cstheme="minorEastAsia"/>
                <w:szCs w:val="21"/>
              </w:rPr>
            </w:pPr>
            <w:r>
              <w:rPr>
                <w:rFonts w:hint="eastAsia" w:ascii="仿宋" w:hAnsi="仿宋" w:eastAsia="仿宋" w:cstheme="minorEastAsia"/>
                <w:szCs w:val="21"/>
              </w:rPr>
              <w:t>投标文件中</w:t>
            </w:r>
            <w:r>
              <w:rPr>
                <w:rFonts w:hint="eastAsia" w:ascii="仿宋" w:hAnsi="仿宋" w:eastAsia="仿宋" w:cstheme="minorEastAsia"/>
                <w:b/>
                <w:bCs/>
                <w:szCs w:val="21"/>
              </w:rPr>
              <w:t>凡出现单位名称和法定代表人或其委托代理人签字落款的地方均须加盖单位公章</w:t>
            </w:r>
            <w:r>
              <w:rPr>
                <w:rFonts w:hint="eastAsia" w:ascii="仿宋" w:hAnsi="仿宋" w:eastAsia="仿宋" w:cstheme="minorEastAsia"/>
                <w:szCs w:val="21"/>
              </w:rPr>
              <w:t>并由法定代表人或授权的委托代理人手签或盖人名章。如使用依照国家行政部门要求已备案的投标专用章、业务专用章的，应提供所使用印章的合法备案证明；</w:t>
            </w:r>
          </w:p>
          <w:p>
            <w:pPr>
              <w:numPr>
                <w:ilvl w:val="0"/>
                <w:numId w:val="15"/>
              </w:numPr>
              <w:snapToGrid w:val="0"/>
              <w:spacing w:line="360" w:lineRule="auto"/>
              <w:ind w:hanging="365"/>
              <w:rPr>
                <w:rFonts w:ascii="仿宋" w:hAnsi="仿宋" w:eastAsia="仿宋" w:cstheme="minorEastAsia"/>
                <w:szCs w:val="21"/>
              </w:rPr>
            </w:pPr>
            <w:r>
              <w:rPr>
                <w:rFonts w:hint="eastAsia" w:ascii="仿宋" w:hAnsi="仿宋" w:eastAsia="仿宋" w:cstheme="minorEastAsia"/>
                <w:szCs w:val="21"/>
              </w:rPr>
              <w:t>投标文件须加盖投标人单位骑缝章；</w:t>
            </w:r>
          </w:p>
          <w:p>
            <w:pPr>
              <w:numPr>
                <w:ilvl w:val="0"/>
                <w:numId w:val="15"/>
              </w:numPr>
              <w:snapToGrid w:val="0"/>
              <w:spacing w:line="360" w:lineRule="auto"/>
              <w:ind w:hanging="365"/>
              <w:rPr>
                <w:rFonts w:ascii="仿宋" w:hAnsi="仿宋" w:eastAsia="仿宋" w:cs="宋体"/>
                <w:b/>
                <w:bCs/>
                <w:szCs w:val="21"/>
              </w:rPr>
            </w:pPr>
            <w:r>
              <w:rPr>
                <w:rFonts w:hint="eastAsia" w:ascii="仿宋" w:hAnsi="仿宋" w:eastAsia="仿宋" w:cstheme="minorEastAsia"/>
                <w:b/>
                <w:bCs/>
                <w:szCs w:val="21"/>
              </w:rPr>
              <w:t>请按上述要求制作投标文件，否则其投标将被否决</w:t>
            </w:r>
            <w:r>
              <w:rPr>
                <w:rFonts w:hint="eastAsia" w:ascii="仿宋" w:hAnsi="仿宋" w:eastAsia="仿宋"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7" w:hRule="atLeast"/>
        </w:trPr>
        <w:tc>
          <w:tcPr>
            <w:tcW w:w="10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rPr>
                <w:rFonts w:asciiTheme="minorEastAsia" w:hAnsiTheme="minorEastAsia" w:cstheme="minorEastAsia"/>
              </w:rPr>
            </w:pPr>
            <w:r>
              <w:rPr>
                <w:rFonts w:hint="eastAsia" w:asciiTheme="minorEastAsia" w:hAnsiTheme="minorEastAsia" w:cstheme="minorEastAsia"/>
              </w:rPr>
              <w:t>7</w:t>
            </w:r>
          </w:p>
        </w:tc>
        <w:tc>
          <w:tcPr>
            <w:tcW w:w="80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left"/>
              <w:rPr>
                <w:rFonts w:ascii="仿宋" w:hAnsi="仿宋" w:eastAsia="仿宋"/>
                <w:sz w:val="22"/>
                <w:szCs w:val="22"/>
              </w:rPr>
            </w:pPr>
            <w:r>
              <w:rPr>
                <w:rFonts w:hint="eastAsia" w:ascii="仿宋" w:hAnsi="仿宋" w:eastAsia="仿宋"/>
                <w:sz w:val="22"/>
                <w:szCs w:val="22"/>
              </w:rPr>
              <w:t>□不需要进行方案演示</w:t>
            </w:r>
          </w:p>
          <w:p>
            <w:pPr>
              <w:autoSpaceDE w:val="0"/>
              <w:autoSpaceDN w:val="0"/>
              <w:adjustRightInd w:val="0"/>
              <w:spacing w:line="360" w:lineRule="auto"/>
              <w:jc w:val="left"/>
              <w:rPr>
                <w:rFonts w:ascii="仿宋" w:hAnsi="仿宋" w:eastAsia="仿宋"/>
                <w:sz w:val="22"/>
                <w:szCs w:val="22"/>
              </w:rPr>
            </w:pPr>
            <w:r>
              <w:rPr>
                <w:rFonts w:hint="eastAsia" w:ascii="仿宋" w:hAnsi="仿宋" w:eastAsia="仿宋"/>
                <w:sz w:val="22"/>
                <w:szCs w:val="22"/>
              </w:rPr>
              <w:sym w:font="Wingdings 2" w:char="0052"/>
            </w:r>
            <w:r>
              <w:rPr>
                <w:rFonts w:hint="eastAsia" w:ascii="仿宋" w:hAnsi="仿宋" w:eastAsia="仿宋"/>
                <w:sz w:val="22"/>
                <w:szCs w:val="22"/>
              </w:rPr>
              <w:t>要求进行方案演示，具体要求：</w:t>
            </w:r>
            <w:r>
              <w:rPr>
                <w:rFonts w:ascii="仿宋" w:hAnsi="仿宋" w:eastAsia="仿宋"/>
                <w:sz w:val="22"/>
                <w:szCs w:val="22"/>
              </w:rPr>
              <w:t>投标时，各投标单位需进行现场陈述，时间</w:t>
            </w:r>
            <w:r>
              <w:rPr>
                <w:rFonts w:hint="eastAsia" w:ascii="仿宋" w:hAnsi="仿宋" w:eastAsia="仿宋"/>
                <w:sz w:val="22"/>
                <w:szCs w:val="22"/>
              </w:rPr>
              <w:t>不超过</w:t>
            </w:r>
            <w:r>
              <w:rPr>
                <w:rFonts w:hint="eastAsia" w:ascii="仿宋" w:hAnsi="仿宋" w:eastAsia="仿宋"/>
                <w:color w:val="FF0000"/>
                <w:sz w:val="22"/>
                <w:szCs w:val="22"/>
              </w:rPr>
              <w:t>10</w:t>
            </w:r>
            <w:r>
              <w:rPr>
                <w:rFonts w:ascii="仿宋" w:hAnsi="仿宋" w:eastAsia="仿宋"/>
                <w:sz w:val="22"/>
                <w:szCs w:val="22"/>
              </w:rPr>
              <w:t>分钟。投标单位需准备PPT等方式的演示稿</w:t>
            </w:r>
            <w:r>
              <w:rPr>
                <w:rFonts w:hint="eastAsia" w:ascii="仿宋" w:hAnsi="仿宋" w:eastAsia="仿宋"/>
                <w:sz w:val="22"/>
                <w:szCs w:val="22"/>
              </w:rPr>
              <w:t>，演示稿为投标文件的组成部分。述</w:t>
            </w:r>
            <w:r>
              <w:rPr>
                <w:rFonts w:ascii="仿宋" w:hAnsi="仿宋" w:eastAsia="仿宋"/>
                <w:sz w:val="22"/>
                <w:szCs w:val="22"/>
              </w:rPr>
              <w:t>标人应为今后派驻该项目的项目负责人。</w:t>
            </w:r>
          </w:p>
          <w:p>
            <w:pPr>
              <w:autoSpaceDE w:val="0"/>
              <w:autoSpaceDN w:val="0"/>
              <w:adjustRightInd w:val="0"/>
              <w:spacing w:line="360" w:lineRule="auto"/>
              <w:jc w:val="left"/>
              <w:rPr>
                <w:rFonts w:ascii="仿宋" w:hAnsi="仿宋" w:eastAsia="仿宋"/>
                <w:sz w:val="22"/>
                <w:szCs w:val="22"/>
              </w:rPr>
            </w:pPr>
            <w:r>
              <w:rPr>
                <w:rFonts w:ascii="仿宋" w:hAnsi="仿宋" w:eastAsia="仿宋"/>
                <w:sz w:val="22"/>
                <w:szCs w:val="22"/>
              </w:rPr>
              <w:t>备注说明：</w:t>
            </w:r>
          </w:p>
          <w:p>
            <w:pPr>
              <w:autoSpaceDE w:val="0"/>
              <w:autoSpaceDN w:val="0"/>
              <w:adjustRightInd w:val="0"/>
              <w:spacing w:line="360" w:lineRule="auto"/>
              <w:jc w:val="left"/>
              <w:rPr>
                <w:rFonts w:ascii="仿宋" w:hAnsi="仿宋" w:eastAsia="仿宋"/>
                <w:sz w:val="22"/>
                <w:szCs w:val="22"/>
              </w:rPr>
            </w:pPr>
            <w:r>
              <w:rPr>
                <w:rFonts w:hint="eastAsia" w:ascii="仿宋" w:hAnsi="仿宋" w:eastAsia="仿宋"/>
                <w:sz w:val="22"/>
                <w:szCs w:val="22"/>
              </w:rPr>
              <w:t>1</w:t>
            </w:r>
            <w:r>
              <w:rPr>
                <w:rFonts w:ascii="仿宋" w:hAnsi="仿宋" w:eastAsia="仿宋"/>
                <w:sz w:val="22"/>
                <w:szCs w:val="22"/>
              </w:rPr>
              <w:t>、拟派项目负责人携带身份证明参加。每家投标单位</w:t>
            </w:r>
            <w:r>
              <w:rPr>
                <w:rFonts w:hint="eastAsia" w:ascii="仿宋" w:hAnsi="仿宋" w:eastAsia="仿宋"/>
                <w:sz w:val="22"/>
                <w:szCs w:val="22"/>
              </w:rPr>
              <w:t>不超过</w:t>
            </w:r>
            <w:r>
              <w:rPr>
                <w:rFonts w:hint="eastAsia" w:ascii="仿宋" w:hAnsi="仿宋" w:eastAsia="仿宋"/>
                <w:color w:val="000000"/>
                <w:sz w:val="22"/>
                <w:szCs w:val="22"/>
              </w:rPr>
              <w:t>3</w:t>
            </w:r>
            <w:r>
              <w:rPr>
                <w:rFonts w:ascii="仿宋" w:hAnsi="仿宋" w:eastAsia="仿宋"/>
                <w:sz w:val="22"/>
                <w:szCs w:val="22"/>
              </w:rPr>
              <w:t>人进入演示现场。</w:t>
            </w:r>
          </w:p>
          <w:p>
            <w:pPr>
              <w:autoSpaceDE w:val="0"/>
              <w:autoSpaceDN w:val="0"/>
              <w:adjustRightInd w:val="0"/>
              <w:spacing w:line="360" w:lineRule="auto"/>
              <w:jc w:val="left"/>
              <w:rPr>
                <w:rFonts w:ascii="仿宋" w:hAnsi="仿宋" w:eastAsia="仿宋" w:cstheme="minorEastAsia"/>
                <w:sz w:val="22"/>
                <w:szCs w:val="22"/>
              </w:rPr>
            </w:pPr>
            <w:r>
              <w:rPr>
                <w:rFonts w:hint="eastAsia" w:ascii="仿宋" w:hAnsi="仿宋" w:eastAsia="仿宋"/>
                <w:sz w:val="22"/>
                <w:szCs w:val="22"/>
              </w:rPr>
              <w:t>2</w:t>
            </w:r>
            <w:r>
              <w:rPr>
                <w:rFonts w:ascii="仿宋" w:hAnsi="仿宋" w:eastAsia="仿宋"/>
                <w:sz w:val="22"/>
                <w:szCs w:val="22"/>
              </w:rPr>
              <w:t>、</w:t>
            </w:r>
            <w:r>
              <w:rPr>
                <w:rFonts w:hint="eastAsia" w:ascii="仿宋" w:hAnsi="仿宋" w:eastAsia="仿宋"/>
                <w:sz w:val="22"/>
                <w:szCs w:val="22"/>
              </w:rPr>
              <w:t>述</w:t>
            </w:r>
            <w:r>
              <w:rPr>
                <w:rFonts w:ascii="仿宋" w:hAnsi="仿宋" w:eastAsia="仿宋"/>
                <w:sz w:val="22"/>
                <w:szCs w:val="22"/>
              </w:rPr>
              <w:t>标顺序：</w:t>
            </w:r>
            <w:r>
              <w:rPr>
                <w:rFonts w:hint="eastAsia" w:ascii="仿宋" w:hAnsi="仿宋" w:eastAsia="仿宋"/>
                <w:color w:val="FF0000"/>
                <w:sz w:val="22"/>
                <w:szCs w:val="22"/>
                <w:lang w:val="en-US" w:eastAsia="zh-CN"/>
              </w:rPr>
              <w:t>签到时间</w:t>
            </w:r>
            <w:r>
              <w:rPr>
                <w:rFonts w:ascii="仿宋" w:hAnsi="仿宋" w:eastAsia="仿宋"/>
                <w:sz w:val="22"/>
                <w:szCs w:val="22"/>
              </w:rPr>
              <w:t>顺序为准。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03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rPr>
                <w:rFonts w:asciiTheme="minorEastAsia" w:hAnsiTheme="minorEastAsia" w:cstheme="minorEastAsia"/>
              </w:rPr>
            </w:pPr>
            <w:r>
              <w:rPr>
                <w:rFonts w:hint="eastAsia" w:asciiTheme="minorEastAsia" w:hAnsiTheme="minorEastAsia" w:cstheme="minorEastAsia"/>
              </w:rPr>
              <w:t>8</w:t>
            </w:r>
          </w:p>
        </w:tc>
        <w:tc>
          <w:tcPr>
            <w:tcW w:w="8023" w:type="dxa"/>
            <w:tcBorders>
              <w:top w:val="single" w:color="auto" w:sz="4" w:space="0"/>
              <w:left w:val="single" w:color="auto" w:sz="4" w:space="0"/>
              <w:bottom w:val="single" w:color="auto" w:sz="4" w:space="0"/>
              <w:right w:val="single" w:color="auto" w:sz="4" w:space="0"/>
            </w:tcBorders>
            <w:vAlign w:val="center"/>
          </w:tcPr>
          <w:p>
            <w:pPr>
              <w:pStyle w:val="6"/>
              <w:spacing w:before="78" w:beforeLines="25" w:after="78" w:afterLines="25" w:line="360" w:lineRule="auto"/>
              <w:ind w:firstLine="0"/>
              <w:rPr>
                <w:rFonts w:ascii="仿宋" w:hAnsi="仿宋" w:eastAsia="仿宋" w:cstheme="minorEastAsia"/>
                <w:kern w:val="2"/>
                <w:sz w:val="22"/>
                <w:szCs w:val="22"/>
              </w:rPr>
            </w:pPr>
            <w:r>
              <w:rPr>
                <w:rFonts w:hint="eastAsia" w:ascii="仿宋" w:hAnsi="仿宋" w:eastAsia="仿宋" w:cstheme="minorEastAsia"/>
                <w:b/>
                <w:bCs/>
                <w:kern w:val="2"/>
                <w:sz w:val="22"/>
                <w:szCs w:val="22"/>
              </w:rPr>
              <w:t>投标报价要求：</w:t>
            </w:r>
            <w:r>
              <w:rPr>
                <w:rFonts w:hint="eastAsia" w:ascii="仿宋" w:hAnsi="仿宋" w:eastAsia="仿宋" w:cstheme="minorEastAsia"/>
                <w:kern w:val="2"/>
                <w:sz w:val="22"/>
                <w:szCs w:val="22"/>
              </w:rPr>
              <w:t>人民币报价。</w:t>
            </w:r>
          </w:p>
        </w:tc>
      </w:tr>
      <w:bookmarkEnd w:id="1"/>
      <w:bookmarkEnd w:id="2"/>
      <w:bookmarkEnd w:id="3"/>
      <w:bookmarkEnd w:id="4"/>
      <w:bookmarkEnd w:id="5"/>
      <w:bookmarkEnd w:id="6"/>
      <w:bookmarkEnd w:id="7"/>
      <w:bookmarkEnd w:id="8"/>
    </w:tbl>
    <w:p>
      <w:pPr>
        <w:spacing w:line="360" w:lineRule="auto"/>
        <w:rPr>
          <w:rFonts w:ascii="仿宋" w:hAnsi="仿宋" w:eastAsia="仿宋" w:cs="宋体"/>
          <w:sz w:val="22"/>
          <w:szCs w:val="22"/>
        </w:rPr>
      </w:pPr>
      <w:bookmarkStart w:id="9" w:name="OLE_LINK6"/>
      <w:r>
        <w:rPr>
          <w:rFonts w:hint="eastAsia" w:ascii="仿宋" w:hAnsi="仿宋" w:eastAsia="仿宋" w:cs="宋体"/>
          <w:sz w:val="22"/>
          <w:szCs w:val="22"/>
        </w:rPr>
        <w:t>备注：本表为通用条款相关内容的补充和明确，如与通用条款相冲突的以本表为准。</w:t>
      </w:r>
    </w:p>
    <w:bookmarkEnd w:id="9"/>
    <w:p>
      <w:pPr>
        <w:pStyle w:val="4"/>
        <w:spacing w:before="156" w:beforeLines="50" w:after="156" w:afterLines="50" w:line="380" w:lineRule="exact"/>
        <w:jc w:val="left"/>
        <w:rPr>
          <w:rFonts w:ascii="宋体" w:hAnsi="宋体" w:cs="宋体"/>
          <w:sz w:val="21"/>
          <w:szCs w:val="21"/>
        </w:rPr>
      </w:pPr>
      <w:bookmarkStart w:id="10" w:name="OLE_LINK4"/>
      <w:r>
        <w:rPr>
          <w:rFonts w:hint="eastAsia" w:ascii="宋体" w:hAnsi="宋体" w:cs="宋体"/>
          <w:sz w:val="21"/>
          <w:szCs w:val="21"/>
        </w:rPr>
        <w:t>Ⅱ 商务需求</w:t>
      </w:r>
    </w:p>
    <w:p>
      <w:pPr>
        <w:spacing w:before="156" w:beforeLines="50" w:after="156" w:afterLines="50" w:line="380" w:lineRule="exact"/>
        <w:jc w:val="left"/>
        <w:rPr>
          <w:rFonts w:ascii="仿宋" w:hAnsi="仿宋" w:eastAsia="仿宋" w:cs="宋体"/>
          <w:sz w:val="22"/>
          <w:szCs w:val="22"/>
        </w:rPr>
      </w:pPr>
      <w:r>
        <w:rPr>
          <w:rFonts w:hint="eastAsia" w:ascii="宋体" w:hAnsi="宋体" w:cs="宋体"/>
          <w:szCs w:val="21"/>
        </w:rPr>
        <w:t>★</w:t>
      </w:r>
      <w:r>
        <w:rPr>
          <w:rFonts w:hint="eastAsia" w:ascii="仿宋" w:hAnsi="仿宋" w:eastAsia="仿宋" w:cs="宋体"/>
          <w:sz w:val="22"/>
          <w:szCs w:val="22"/>
        </w:rPr>
        <w:t>均不允许负偏离</w:t>
      </w:r>
    </w:p>
    <w:p>
      <w:pPr>
        <w:rPr>
          <w:rFonts w:ascii="仿宋" w:hAnsi="仿宋" w:eastAsia="仿宋"/>
          <w:sz w:val="22"/>
          <w:szCs w:val="28"/>
        </w:rPr>
      </w:pPr>
      <w:r>
        <w:rPr>
          <w:rFonts w:hint="eastAsia" w:ascii="仿宋" w:hAnsi="仿宋" w:eastAsia="仿宋" w:cs="宋体"/>
          <w:sz w:val="22"/>
          <w:szCs w:val="22"/>
        </w:rPr>
        <w:t>说明：带“★”指标项为关键参数，如出现负偏离，将被视为未实质性满足招标文件要求作投标无效处理。</w:t>
      </w:r>
    </w:p>
    <w:p>
      <w:pPr>
        <w:numPr>
          <w:ilvl w:val="0"/>
          <w:numId w:val="16"/>
        </w:numPr>
        <w:spacing w:line="460" w:lineRule="atLeast"/>
        <w:ind w:firstLine="140" w:firstLineChars="64"/>
        <w:rPr>
          <w:rFonts w:ascii="仿宋" w:hAnsi="仿宋" w:eastAsia="仿宋" w:cs="宋体"/>
          <w:bCs/>
          <w:sz w:val="22"/>
          <w:szCs w:val="22"/>
        </w:rPr>
      </w:pPr>
      <w:r>
        <w:rPr>
          <w:rFonts w:hint="eastAsia" w:ascii="仿宋" w:hAnsi="仿宋" w:eastAsia="仿宋" w:cs="宋体"/>
          <w:bCs/>
          <w:sz w:val="22"/>
          <w:szCs w:val="22"/>
        </w:rPr>
        <w:t>服务期限：按合同约定执行，最长不超过签订之日起X年。</w:t>
      </w:r>
    </w:p>
    <w:p>
      <w:pPr>
        <w:numPr>
          <w:ilvl w:val="0"/>
          <w:numId w:val="16"/>
        </w:numPr>
        <w:spacing w:line="460" w:lineRule="atLeast"/>
        <w:ind w:firstLine="140" w:firstLineChars="64"/>
        <w:rPr>
          <w:rFonts w:ascii="仿宋" w:hAnsi="仿宋" w:eastAsia="仿宋" w:cs="宋体"/>
          <w:bCs/>
          <w:sz w:val="22"/>
          <w:szCs w:val="22"/>
        </w:rPr>
      </w:pPr>
      <w:r>
        <w:rPr>
          <w:rFonts w:hint="eastAsia" w:ascii="仿宋" w:hAnsi="仿宋" w:eastAsia="仿宋" w:cs="宋体"/>
          <w:bCs/>
          <w:sz w:val="22"/>
          <w:szCs w:val="22"/>
        </w:rPr>
        <w:t>付款方法：按合同约定执行</w:t>
      </w:r>
    </w:p>
    <w:p>
      <w:pPr>
        <w:numPr>
          <w:ilvl w:val="0"/>
          <w:numId w:val="16"/>
        </w:numPr>
        <w:spacing w:line="460" w:lineRule="atLeast"/>
        <w:ind w:firstLine="140" w:firstLineChars="64"/>
        <w:rPr>
          <w:rFonts w:ascii="仿宋" w:hAnsi="仿宋" w:eastAsia="仿宋" w:cs="宋体"/>
          <w:bCs/>
          <w:sz w:val="22"/>
          <w:szCs w:val="22"/>
        </w:rPr>
      </w:pPr>
      <w:r>
        <w:rPr>
          <w:rFonts w:hint="eastAsia" w:ascii="仿宋" w:hAnsi="仿宋" w:eastAsia="仿宋" w:cs="宋体"/>
          <w:bCs/>
          <w:sz w:val="22"/>
          <w:szCs w:val="22"/>
        </w:rPr>
        <w:t>报价要求：</w:t>
      </w:r>
      <w:r>
        <w:rPr>
          <w:rFonts w:hint="eastAsia" w:ascii="仿宋" w:hAnsi="仿宋" w:eastAsia="仿宋" w:cstheme="minorEastAsia"/>
          <w:sz w:val="22"/>
          <w:szCs w:val="22"/>
        </w:rPr>
        <w:t>人民币报价</w:t>
      </w:r>
    </w:p>
    <w:p>
      <w:pPr>
        <w:numPr>
          <w:ilvl w:val="0"/>
          <w:numId w:val="16"/>
        </w:numPr>
        <w:spacing w:line="460" w:lineRule="atLeast"/>
        <w:ind w:firstLine="140" w:firstLineChars="64"/>
        <w:rPr>
          <w:rFonts w:ascii="仿宋" w:hAnsi="仿宋" w:eastAsia="仿宋"/>
          <w:bCs/>
          <w:sz w:val="22"/>
          <w:szCs w:val="28"/>
        </w:rPr>
      </w:pPr>
      <w:r>
        <w:rPr>
          <w:rFonts w:hint="eastAsia" w:ascii="仿宋" w:hAnsi="仿宋" w:eastAsia="仿宋" w:cs="宋体"/>
          <w:bCs/>
          <w:sz w:val="22"/>
          <w:szCs w:val="22"/>
        </w:rPr>
        <w:t>违约条款：按合同约定执行</w:t>
      </w:r>
    </w:p>
    <w:p>
      <w:pPr>
        <w:numPr>
          <w:ilvl w:val="0"/>
          <w:numId w:val="16"/>
        </w:numPr>
        <w:spacing w:line="460" w:lineRule="atLeast"/>
        <w:ind w:firstLine="140" w:firstLineChars="64"/>
        <w:rPr>
          <w:rFonts w:ascii="仿宋" w:hAnsi="仿宋" w:eastAsia="仿宋"/>
          <w:bCs/>
          <w:sz w:val="22"/>
          <w:szCs w:val="28"/>
        </w:rPr>
      </w:pPr>
      <w:r>
        <w:rPr>
          <w:rFonts w:hint="eastAsia" w:ascii="仿宋" w:hAnsi="仿宋" w:eastAsia="仿宋"/>
          <w:bCs/>
          <w:sz w:val="22"/>
          <w:szCs w:val="28"/>
        </w:rPr>
        <w:t>其他</w:t>
      </w:r>
    </w:p>
    <w:p>
      <w:pPr>
        <w:rPr>
          <w:rFonts w:ascii="仿宋" w:hAnsi="仿宋" w:eastAsia="仿宋"/>
          <w:sz w:val="22"/>
          <w:szCs w:val="28"/>
        </w:rPr>
      </w:pPr>
    </w:p>
    <w:p>
      <w:pPr>
        <w:pStyle w:val="4"/>
        <w:adjustRightInd w:val="0"/>
        <w:snapToGrid w:val="0"/>
        <w:spacing w:before="0" w:after="0" w:line="360" w:lineRule="auto"/>
        <w:rPr>
          <w:rFonts w:ascii="宋体" w:hAnsi="宋体" w:cs="宋体"/>
          <w:sz w:val="21"/>
          <w:szCs w:val="21"/>
        </w:rPr>
      </w:pPr>
      <w:r>
        <w:rPr>
          <w:rFonts w:hint="eastAsia" w:ascii="宋体" w:hAnsi="宋体" w:cs="宋体"/>
          <w:sz w:val="21"/>
          <w:szCs w:val="21"/>
        </w:rPr>
        <w:t>Ⅲ 技术需求</w:t>
      </w:r>
    </w:p>
    <w:p>
      <w:pPr>
        <w:spacing w:after="120" w:line="360" w:lineRule="auto"/>
        <w:ind w:firstLine="241" w:firstLineChars="100"/>
        <w:rPr>
          <w:rFonts w:ascii="仿宋" w:hAnsi="仿宋" w:eastAsia="仿宋" w:cs="Times New Roman"/>
          <w:sz w:val="24"/>
          <w:szCs w:val="32"/>
        </w:rPr>
      </w:pPr>
      <w:r>
        <w:rPr>
          <w:rFonts w:hint="eastAsia" w:ascii="仿宋" w:hAnsi="仿宋" w:eastAsia="仿宋" w:cs="Times New Roman"/>
          <w:b/>
          <w:bCs/>
          <w:sz w:val="24"/>
          <w:szCs w:val="32"/>
          <w:highlight w:val="none"/>
        </w:rPr>
        <w:t>详情参考招标文件附件：《附件1.招标清单及技术指标》</w:t>
      </w:r>
      <w:r>
        <w:rPr>
          <w:rFonts w:hint="eastAsia" w:ascii="仿宋" w:hAnsi="仿宋" w:eastAsia="仿宋" w:cs="Times New Roman"/>
          <w:sz w:val="24"/>
          <w:szCs w:val="32"/>
        </w:rPr>
        <w:t>。</w:t>
      </w:r>
    </w:p>
    <w:p>
      <w:pPr>
        <w:spacing w:before="156" w:beforeLines="50" w:after="156" w:afterLines="50" w:line="380" w:lineRule="exact"/>
        <w:jc w:val="left"/>
        <w:rPr>
          <w:rFonts w:ascii="仿宋" w:hAnsi="仿宋" w:eastAsia="仿宋" w:cs="宋体"/>
          <w:sz w:val="22"/>
          <w:szCs w:val="22"/>
        </w:rPr>
      </w:pPr>
      <w:r>
        <w:rPr>
          <w:rFonts w:hint="eastAsia" w:ascii="宋体" w:hAnsi="宋体" w:cs="宋体"/>
          <w:szCs w:val="21"/>
        </w:rPr>
        <w:t>★</w:t>
      </w:r>
      <w:r>
        <w:rPr>
          <w:rFonts w:hint="eastAsia" w:ascii="仿宋" w:hAnsi="仿宋" w:eastAsia="仿宋" w:cs="宋体"/>
          <w:sz w:val="22"/>
          <w:szCs w:val="22"/>
        </w:rPr>
        <w:t>均不允许负偏离</w:t>
      </w:r>
    </w:p>
    <w:p>
      <w:pPr>
        <w:rPr>
          <w:rFonts w:ascii="仿宋" w:hAnsi="仿宋" w:eastAsia="仿宋" w:cs="宋体"/>
          <w:sz w:val="22"/>
          <w:szCs w:val="22"/>
        </w:rPr>
        <w:sectPr>
          <w:pgSz w:w="12240" w:h="15840"/>
          <w:pgMar w:top="1440" w:right="1800" w:bottom="960" w:left="1800" w:header="720" w:footer="720" w:gutter="0"/>
          <w:cols w:space="720" w:num="1"/>
          <w:docGrid w:type="lines" w:linePitch="312" w:charSpace="0"/>
        </w:sectPr>
      </w:pPr>
      <w:r>
        <w:rPr>
          <w:rFonts w:hint="eastAsia" w:ascii="仿宋" w:hAnsi="仿宋" w:eastAsia="仿宋" w:cs="宋体"/>
          <w:sz w:val="22"/>
          <w:szCs w:val="22"/>
        </w:rPr>
        <w:t>说明：带“★”指标项为关键参数，如出现负偏离，将被视为未实质性满足招标文件要求作投标无效处理。</w:t>
      </w:r>
    </w:p>
    <w:bookmarkEnd w:id="10"/>
    <w:p>
      <w:pPr>
        <w:pStyle w:val="3"/>
        <w:spacing w:line="360" w:lineRule="auto"/>
        <w:rPr>
          <w:rFonts w:hint="default" w:cs="宋体"/>
          <w:sz w:val="28"/>
          <w:szCs w:val="28"/>
        </w:rPr>
      </w:pPr>
      <w:r>
        <w:rPr>
          <w:rFonts w:cs="宋体"/>
          <w:sz w:val="28"/>
          <w:szCs w:val="28"/>
        </w:rPr>
        <w:t>第三章 投标文件组成、格式</w:t>
      </w:r>
    </w:p>
    <w:p>
      <w:pPr>
        <w:pStyle w:val="9"/>
        <w:snapToGrid w:val="0"/>
        <w:spacing w:line="380" w:lineRule="exact"/>
        <w:outlineLvl w:val="3"/>
        <w:rPr>
          <w:rFonts w:hint="default" w:hAnsi="宋体" w:cs="宋体"/>
          <w:szCs w:val="21"/>
        </w:rPr>
      </w:pPr>
      <w:r>
        <w:rPr>
          <w:rFonts w:hAnsi="宋体" w:cs="宋体"/>
          <w:szCs w:val="21"/>
        </w:rPr>
        <w:t>一、</w:t>
      </w:r>
      <w:r>
        <w:rPr>
          <w:rFonts w:hAnsi="宋体" w:cs="宋体"/>
          <w:b/>
          <w:bCs/>
          <w:szCs w:val="21"/>
        </w:rPr>
        <w:t>投标文件正文格式</w:t>
      </w:r>
    </w:p>
    <w:p>
      <w:pPr>
        <w:pStyle w:val="9"/>
        <w:numPr>
          <w:ilvl w:val="0"/>
          <w:numId w:val="17"/>
        </w:numPr>
        <w:snapToGrid w:val="0"/>
        <w:spacing w:line="380" w:lineRule="exact"/>
        <w:ind w:firstLine="0"/>
        <w:rPr>
          <w:rFonts w:hint="default" w:ascii="仿宋" w:hAnsi="仿宋" w:eastAsia="仿宋" w:cs="宋体"/>
          <w:szCs w:val="21"/>
        </w:rPr>
      </w:pPr>
      <w:r>
        <w:rPr>
          <w:rFonts w:ascii="仿宋" w:hAnsi="仿宋" w:eastAsia="仿宋" w:cs="宋体"/>
          <w:szCs w:val="21"/>
        </w:rPr>
        <w:t>评标指引表及目录</w:t>
      </w:r>
    </w:p>
    <w:p>
      <w:pPr>
        <w:pStyle w:val="9"/>
        <w:numPr>
          <w:ilvl w:val="0"/>
          <w:numId w:val="17"/>
        </w:numPr>
        <w:snapToGrid w:val="0"/>
        <w:spacing w:line="380" w:lineRule="exact"/>
        <w:ind w:firstLine="0"/>
        <w:rPr>
          <w:rFonts w:hint="default" w:ascii="仿宋" w:hAnsi="仿宋" w:eastAsia="仿宋" w:cs="宋体"/>
          <w:szCs w:val="21"/>
        </w:rPr>
      </w:pPr>
      <w:r>
        <w:rPr>
          <w:rFonts w:ascii="仿宋" w:hAnsi="仿宋" w:eastAsia="仿宋" w:cs="宋体"/>
          <w:szCs w:val="21"/>
        </w:rPr>
        <w:t>投标函</w:t>
      </w:r>
    </w:p>
    <w:p>
      <w:pPr>
        <w:pStyle w:val="9"/>
        <w:numPr>
          <w:ilvl w:val="0"/>
          <w:numId w:val="17"/>
        </w:numPr>
        <w:snapToGrid w:val="0"/>
        <w:spacing w:line="380" w:lineRule="exact"/>
        <w:ind w:firstLine="0"/>
        <w:rPr>
          <w:rFonts w:hint="default" w:ascii="仿宋" w:hAnsi="仿宋" w:eastAsia="仿宋" w:cs="宋体"/>
          <w:szCs w:val="21"/>
        </w:rPr>
      </w:pPr>
      <w:r>
        <w:rPr>
          <w:rFonts w:ascii="仿宋" w:hAnsi="仿宋" w:eastAsia="仿宋" w:cs="宋体"/>
          <w:szCs w:val="21"/>
        </w:rPr>
        <w:t>开标一览表</w:t>
      </w:r>
    </w:p>
    <w:p>
      <w:pPr>
        <w:pStyle w:val="9"/>
        <w:numPr>
          <w:ilvl w:val="0"/>
          <w:numId w:val="17"/>
        </w:numPr>
        <w:snapToGrid w:val="0"/>
        <w:spacing w:line="380" w:lineRule="exact"/>
        <w:ind w:firstLine="0"/>
        <w:rPr>
          <w:rFonts w:hint="default" w:ascii="仿宋" w:hAnsi="仿宋" w:eastAsia="仿宋" w:cs="宋体"/>
          <w:szCs w:val="21"/>
        </w:rPr>
      </w:pPr>
      <w:r>
        <w:rPr>
          <w:rFonts w:ascii="仿宋" w:hAnsi="仿宋" w:eastAsia="仿宋" w:cs="宋体"/>
          <w:szCs w:val="21"/>
        </w:rPr>
        <w:t>投标分项报价表</w:t>
      </w:r>
    </w:p>
    <w:p>
      <w:pPr>
        <w:pStyle w:val="9"/>
        <w:numPr>
          <w:ilvl w:val="0"/>
          <w:numId w:val="17"/>
        </w:numPr>
        <w:snapToGrid w:val="0"/>
        <w:spacing w:line="380" w:lineRule="exact"/>
        <w:ind w:firstLine="0"/>
        <w:rPr>
          <w:rFonts w:hint="default" w:ascii="仿宋" w:hAnsi="仿宋" w:eastAsia="仿宋" w:cs="宋体"/>
          <w:szCs w:val="21"/>
        </w:rPr>
      </w:pPr>
      <w:r>
        <w:rPr>
          <w:rFonts w:ascii="仿宋" w:hAnsi="仿宋" w:eastAsia="仿宋" w:cs="宋体"/>
          <w:szCs w:val="21"/>
        </w:rPr>
        <w:t>投标人基本情况</w:t>
      </w:r>
    </w:p>
    <w:p>
      <w:pPr>
        <w:pStyle w:val="9"/>
        <w:numPr>
          <w:ilvl w:val="0"/>
          <w:numId w:val="18"/>
        </w:numPr>
        <w:snapToGrid w:val="0"/>
        <w:spacing w:line="380" w:lineRule="exact"/>
        <w:ind w:left="1265"/>
        <w:rPr>
          <w:rFonts w:hint="default" w:ascii="仿宋" w:hAnsi="仿宋" w:eastAsia="仿宋" w:cs="宋体"/>
          <w:szCs w:val="21"/>
        </w:rPr>
      </w:pPr>
      <w:r>
        <w:rPr>
          <w:rFonts w:ascii="仿宋" w:hAnsi="仿宋" w:eastAsia="仿宋" w:cs="宋体"/>
          <w:szCs w:val="21"/>
        </w:rPr>
        <w:t>投标人基本情况一览表</w:t>
      </w:r>
    </w:p>
    <w:p>
      <w:pPr>
        <w:pStyle w:val="9"/>
        <w:numPr>
          <w:ilvl w:val="0"/>
          <w:numId w:val="18"/>
        </w:numPr>
        <w:snapToGrid w:val="0"/>
        <w:spacing w:line="380" w:lineRule="exact"/>
        <w:ind w:left="1265"/>
        <w:rPr>
          <w:rFonts w:hint="default" w:ascii="仿宋" w:hAnsi="仿宋" w:eastAsia="仿宋" w:cs="宋体"/>
          <w:szCs w:val="21"/>
        </w:rPr>
      </w:pPr>
      <w:r>
        <w:rPr>
          <w:rFonts w:ascii="仿宋" w:hAnsi="仿宋" w:eastAsia="仿宋" w:cs="宋体"/>
          <w:szCs w:val="21"/>
        </w:rPr>
        <w:t>纳税金额及社保人数汇总表</w:t>
      </w:r>
    </w:p>
    <w:p>
      <w:pPr>
        <w:pStyle w:val="9"/>
        <w:numPr>
          <w:ilvl w:val="0"/>
          <w:numId w:val="18"/>
        </w:numPr>
        <w:snapToGrid w:val="0"/>
        <w:spacing w:line="380" w:lineRule="exact"/>
        <w:ind w:left="1265"/>
        <w:rPr>
          <w:rFonts w:hint="default" w:ascii="仿宋" w:hAnsi="仿宋" w:eastAsia="仿宋" w:cs="宋体"/>
          <w:szCs w:val="21"/>
        </w:rPr>
      </w:pPr>
      <w:r>
        <w:rPr>
          <w:rFonts w:ascii="仿宋" w:hAnsi="仿宋" w:eastAsia="仿宋" w:cs="宋体"/>
          <w:szCs w:val="21"/>
        </w:rPr>
        <w:t>具有统一社会信用代码的营业执照</w:t>
      </w:r>
    </w:p>
    <w:p>
      <w:pPr>
        <w:pStyle w:val="9"/>
        <w:numPr>
          <w:ilvl w:val="0"/>
          <w:numId w:val="18"/>
        </w:numPr>
        <w:snapToGrid w:val="0"/>
        <w:spacing w:line="380" w:lineRule="exact"/>
        <w:ind w:left="1265"/>
        <w:rPr>
          <w:rFonts w:hint="default" w:ascii="仿宋" w:hAnsi="仿宋" w:eastAsia="仿宋" w:cs="宋体"/>
          <w:szCs w:val="21"/>
        </w:rPr>
      </w:pPr>
      <w:r>
        <w:rPr>
          <w:rFonts w:ascii="仿宋" w:hAnsi="仿宋" w:eastAsia="仿宋" w:cs="宋体"/>
          <w:szCs w:val="21"/>
        </w:rPr>
        <w:t>法定代表人授权书（投标人代表为法定代表人的无须提供）</w:t>
      </w:r>
    </w:p>
    <w:p>
      <w:pPr>
        <w:pStyle w:val="9"/>
        <w:numPr>
          <w:ilvl w:val="0"/>
          <w:numId w:val="18"/>
        </w:numPr>
        <w:snapToGrid w:val="0"/>
        <w:spacing w:line="380" w:lineRule="exact"/>
        <w:ind w:left="1265"/>
        <w:rPr>
          <w:rFonts w:hint="default" w:ascii="仿宋" w:hAnsi="仿宋" w:eastAsia="仿宋" w:cs="宋体"/>
          <w:szCs w:val="21"/>
        </w:rPr>
      </w:pPr>
      <w:r>
        <w:rPr>
          <w:rFonts w:ascii="仿宋" w:hAnsi="仿宋" w:eastAsia="仿宋" w:cs="宋体"/>
          <w:szCs w:val="21"/>
        </w:rPr>
        <w:t>法定代表人证明书</w:t>
      </w:r>
    </w:p>
    <w:p>
      <w:pPr>
        <w:pStyle w:val="9"/>
        <w:numPr>
          <w:ilvl w:val="0"/>
          <w:numId w:val="18"/>
        </w:numPr>
        <w:snapToGrid w:val="0"/>
        <w:spacing w:line="380" w:lineRule="exact"/>
        <w:ind w:left="1265"/>
        <w:rPr>
          <w:rFonts w:hint="default" w:ascii="仿宋" w:hAnsi="仿宋" w:eastAsia="仿宋" w:cs="宋体"/>
          <w:szCs w:val="21"/>
        </w:rPr>
      </w:pPr>
      <w:r>
        <w:rPr>
          <w:rFonts w:ascii="仿宋" w:hAnsi="仿宋" w:eastAsia="仿宋" w:cs="宋体"/>
          <w:szCs w:val="21"/>
        </w:rPr>
        <w:t>投标保函扫描件</w:t>
      </w:r>
    </w:p>
    <w:p>
      <w:pPr>
        <w:pStyle w:val="9"/>
        <w:numPr>
          <w:ilvl w:val="0"/>
          <w:numId w:val="17"/>
        </w:numPr>
        <w:snapToGrid w:val="0"/>
        <w:spacing w:line="380" w:lineRule="exact"/>
        <w:ind w:firstLine="0"/>
        <w:rPr>
          <w:rFonts w:hint="default" w:ascii="仿宋" w:hAnsi="仿宋" w:eastAsia="仿宋" w:cs="宋体"/>
          <w:sz w:val="21"/>
          <w:szCs w:val="22"/>
        </w:rPr>
      </w:pPr>
      <w:r>
        <w:rPr>
          <w:rFonts w:ascii="仿宋" w:hAnsi="仿宋" w:eastAsia="仿宋" w:cs="宋体"/>
          <w:sz w:val="21"/>
          <w:szCs w:val="22"/>
        </w:rPr>
        <w:t>相关承诺函格式</w:t>
      </w:r>
    </w:p>
    <w:p>
      <w:pPr>
        <w:pStyle w:val="9"/>
        <w:numPr>
          <w:ilvl w:val="0"/>
          <w:numId w:val="19"/>
        </w:numPr>
        <w:snapToGrid w:val="0"/>
        <w:spacing w:line="380" w:lineRule="exact"/>
        <w:ind w:left="1265"/>
        <w:rPr>
          <w:rFonts w:hint="default" w:ascii="仿宋" w:hAnsi="仿宋" w:eastAsia="仿宋" w:cs="宋体"/>
          <w:sz w:val="21"/>
          <w:szCs w:val="22"/>
        </w:rPr>
      </w:pPr>
      <w:r>
        <w:rPr>
          <w:rFonts w:ascii="仿宋" w:hAnsi="仿宋" w:eastAsia="仿宋" w:cs="宋体"/>
          <w:sz w:val="21"/>
          <w:szCs w:val="22"/>
        </w:rPr>
        <w:t>投标及履约承诺函</w:t>
      </w:r>
    </w:p>
    <w:p>
      <w:pPr>
        <w:pStyle w:val="9"/>
        <w:numPr>
          <w:ilvl w:val="0"/>
          <w:numId w:val="17"/>
        </w:numPr>
        <w:snapToGrid w:val="0"/>
        <w:spacing w:line="380" w:lineRule="exact"/>
        <w:ind w:firstLine="0"/>
        <w:rPr>
          <w:rFonts w:hint="default" w:ascii="仿宋" w:hAnsi="仿宋" w:eastAsia="仿宋" w:cs="宋体"/>
          <w:sz w:val="21"/>
          <w:szCs w:val="22"/>
        </w:rPr>
      </w:pPr>
      <w:r>
        <w:rPr>
          <w:rFonts w:ascii="仿宋" w:hAnsi="仿宋" w:eastAsia="仿宋" w:cs="宋体"/>
          <w:sz w:val="21"/>
          <w:szCs w:val="22"/>
        </w:rPr>
        <w:t>商务服务条款偏离表</w:t>
      </w:r>
    </w:p>
    <w:p>
      <w:pPr>
        <w:pStyle w:val="9"/>
        <w:numPr>
          <w:ilvl w:val="0"/>
          <w:numId w:val="17"/>
        </w:numPr>
        <w:snapToGrid w:val="0"/>
        <w:spacing w:line="380" w:lineRule="exact"/>
        <w:ind w:firstLine="0"/>
        <w:rPr>
          <w:rFonts w:hint="default" w:ascii="仿宋" w:hAnsi="仿宋" w:eastAsia="仿宋" w:cs="宋体"/>
          <w:sz w:val="21"/>
          <w:szCs w:val="22"/>
        </w:rPr>
      </w:pPr>
      <w:r>
        <w:rPr>
          <w:rFonts w:ascii="仿宋" w:hAnsi="仿宋" w:eastAsia="仿宋" w:cs="宋体"/>
          <w:sz w:val="21"/>
          <w:szCs w:val="22"/>
        </w:rPr>
        <w:t>技术服务条款偏离表</w:t>
      </w:r>
    </w:p>
    <w:p>
      <w:pPr>
        <w:pStyle w:val="9"/>
        <w:numPr>
          <w:ilvl w:val="0"/>
          <w:numId w:val="17"/>
        </w:numPr>
        <w:snapToGrid w:val="0"/>
        <w:spacing w:line="380" w:lineRule="exact"/>
        <w:ind w:firstLine="0"/>
        <w:rPr>
          <w:rFonts w:hint="default" w:ascii="仿宋" w:hAnsi="仿宋" w:eastAsia="仿宋" w:cs="宋体"/>
          <w:sz w:val="21"/>
          <w:szCs w:val="22"/>
        </w:rPr>
      </w:pPr>
      <w:r>
        <w:rPr>
          <w:rFonts w:ascii="仿宋" w:hAnsi="仿宋" w:eastAsia="仿宋" w:cs="宋体"/>
          <w:sz w:val="21"/>
          <w:szCs w:val="22"/>
        </w:rPr>
        <w:t>项目团队成员一览表</w:t>
      </w:r>
    </w:p>
    <w:p>
      <w:pPr>
        <w:pStyle w:val="9"/>
        <w:numPr>
          <w:ilvl w:val="0"/>
          <w:numId w:val="17"/>
        </w:numPr>
        <w:snapToGrid w:val="0"/>
        <w:spacing w:line="380" w:lineRule="exact"/>
        <w:ind w:firstLine="0"/>
        <w:rPr>
          <w:rFonts w:hint="default" w:ascii="仿宋" w:hAnsi="仿宋" w:eastAsia="仿宋" w:cs="宋体"/>
          <w:sz w:val="21"/>
          <w:szCs w:val="22"/>
        </w:rPr>
      </w:pPr>
      <w:r>
        <w:rPr>
          <w:rFonts w:ascii="仿宋" w:hAnsi="仿宋" w:eastAsia="仿宋" w:cs="宋体"/>
          <w:sz w:val="21"/>
          <w:szCs w:val="22"/>
        </w:rPr>
        <w:t>项目主要负责人经验和资质情况</w:t>
      </w:r>
    </w:p>
    <w:p>
      <w:pPr>
        <w:pStyle w:val="9"/>
        <w:numPr>
          <w:ilvl w:val="0"/>
          <w:numId w:val="17"/>
        </w:numPr>
        <w:snapToGrid w:val="0"/>
        <w:spacing w:line="380" w:lineRule="exact"/>
        <w:ind w:firstLine="0"/>
        <w:rPr>
          <w:rFonts w:hint="default" w:ascii="仿宋" w:hAnsi="仿宋" w:eastAsia="仿宋" w:cs="宋体"/>
          <w:sz w:val="21"/>
          <w:szCs w:val="22"/>
        </w:rPr>
      </w:pPr>
      <w:r>
        <w:rPr>
          <w:rFonts w:ascii="仿宋" w:hAnsi="仿宋" w:eastAsia="仿宋" w:cs="宋体"/>
          <w:sz w:val="21"/>
          <w:szCs w:val="22"/>
        </w:rPr>
        <w:t>类似项目的成功案例</w:t>
      </w:r>
    </w:p>
    <w:p>
      <w:pPr>
        <w:pStyle w:val="9"/>
        <w:numPr>
          <w:ilvl w:val="0"/>
          <w:numId w:val="17"/>
        </w:numPr>
        <w:snapToGrid w:val="0"/>
        <w:spacing w:line="380" w:lineRule="exact"/>
        <w:ind w:firstLine="0"/>
        <w:rPr>
          <w:rFonts w:hint="default" w:ascii="仿宋" w:hAnsi="仿宋" w:eastAsia="仿宋" w:cs="宋体"/>
          <w:sz w:val="21"/>
          <w:szCs w:val="22"/>
        </w:rPr>
      </w:pPr>
      <w:r>
        <w:rPr>
          <w:rFonts w:ascii="仿宋" w:hAnsi="仿宋" w:eastAsia="仿宋" w:cs="宋体"/>
          <w:sz w:val="21"/>
          <w:szCs w:val="22"/>
        </w:rPr>
        <w:t>投标价格合理性说明</w:t>
      </w:r>
    </w:p>
    <w:p>
      <w:pPr>
        <w:pStyle w:val="9"/>
        <w:numPr>
          <w:ilvl w:val="0"/>
          <w:numId w:val="17"/>
        </w:numPr>
        <w:snapToGrid w:val="0"/>
        <w:spacing w:line="380" w:lineRule="exact"/>
        <w:ind w:left="0" w:firstLine="420" w:firstLineChars="200"/>
        <w:rPr>
          <w:rFonts w:hint="default" w:ascii="仿宋" w:hAnsi="仿宋" w:eastAsia="仿宋" w:cs="宋体"/>
          <w:sz w:val="21"/>
          <w:szCs w:val="22"/>
        </w:rPr>
      </w:pPr>
      <w:r>
        <w:rPr>
          <w:rFonts w:ascii="仿宋" w:hAnsi="仿宋" w:eastAsia="仿宋" w:cs="宋体"/>
          <w:sz w:val="21"/>
          <w:szCs w:val="22"/>
        </w:rPr>
        <w:t>技术（服务）方案</w:t>
      </w:r>
    </w:p>
    <w:p>
      <w:pPr>
        <w:pStyle w:val="9"/>
        <w:numPr>
          <w:ilvl w:val="0"/>
          <w:numId w:val="17"/>
        </w:numPr>
        <w:snapToGrid w:val="0"/>
        <w:spacing w:line="380" w:lineRule="exact"/>
        <w:ind w:firstLine="0"/>
        <w:rPr>
          <w:rFonts w:hint="default" w:ascii="仿宋" w:hAnsi="仿宋" w:eastAsia="仿宋" w:cs="宋体"/>
          <w:sz w:val="21"/>
          <w:szCs w:val="22"/>
        </w:rPr>
      </w:pPr>
      <w:r>
        <w:rPr>
          <w:rFonts w:ascii="仿宋" w:hAnsi="仿宋" w:eastAsia="仿宋" w:cs="宋体"/>
          <w:sz w:val="21"/>
          <w:szCs w:val="22"/>
        </w:rPr>
        <w:t>投标人根据招标文件要求所提供的其他证明文件（如有）</w:t>
      </w:r>
    </w:p>
    <w:p>
      <w:pPr>
        <w:pStyle w:val="9"/>
        <w:snapToGrid w:val="0"/>
        <w:spacing w:line="380" w:lineRule="exact"/>
        <w:outlineLvl w:val="3"/>
        <w:rPr>
          <w:rFonts w:hint="default" w:ascii="仿宋" w:hAnsi="仿宋" w:eastAsia="仿宋" w:cs="宋体"/>
          <w:b/>
          <w:bCs/>
          <w:szCs w:val="21"/>
        </w:rPr>
      </w:pPr>
      <w:r>
        <w:rPr>
          <w:rFonts w:ascii="仿宋" w:hAnsi="仿宋" w:eastAsia="仿宋" w:cs="宋体"/>
          <w:b/>
          <w:bCs/>
          <w:szCs w:val="21"/>
        </w:rPr>
        <w:t>二、唱标信封的组成</w:t>
      </w:r>
    </w:p>
    <w:p>
      <w:pPr>
        <w:numPr>
          <w:ilvl w:val="0"/>
          <w:numId w:val="20"/>
        </w:numPr>
        <w:snapToGrid w:val="0"/>
        <w:spacing w:line="380" w:lineRule="exact"/>
        <w:ind w:left="420" w:leftChars="200"/>
        <w:rPr>
          <w:rFonts w:ascii="仿宋" w:hAnsi="仿宋" w:eastAsia="仿宋" w:cs="宋体"/>
          <w:szCs w:val="21"/>
        </w:rPr>
      </w:pPr>
      <w:r>
        <w:rPr>
          <w:rFonts w:hint="eastAsia" w:ascii="仿宋" w:hAnsi="仿宋" w:eastAsia="仿宋" w:cs="宋体"/>
          <w:szCs w:val="21"/>
        </w:rPr>
        <w:t>开标一览表</w:t>
      </w:r>
    </w:p>
    <w:p>
      <w:pPr>
        <w:numPr>
          <w:ilvl w:val="0"/>
          <w:numId w:val="20"/>
        </w:numPr>
        <w:snapToGrid w:val="0"/>
        <w:spacing w:line="380" w:lineRule="exact"/>
        <w:ind w:left="420" w:leftChars="200"/>
        <w:rPr>
          <w:rFonts w:ascii="仿宋" w:hAnsi="仿宋" w:eastAsia="仿宋" w:cs="宋体"/>
          <w:szCs w:val="21"/>
        </w:rPr>
      </w:pPr>
      <w:r>
        <w:rPr>
          <w:rFonts w:hint="eastAsia" w:ascii="仿宋" w:hAnsi="仿宋" w:eastAsia="仿宋" w:cs="宋体"/>
          <w:szCs w:val="21"/>
        </w:rPr>
        <w:t>投标银行保函（原件）</w:t>
      </w:r>
    </w:p>
    <w:p>
      <w:pPr>
        <w:spacing w:line="360" w:lineRule="auto"/>
        <w:rPr>
          <w:rFonts w:ascii="仿宋" w:hAnsi="仿宋" w:eastAsia="仿宋" w:cs="宋体"/>
          <w:b/>
          <w:bCs/>
          <w:szCs w:val="21"/>
        </w:rPr>
      </w:pPr>
      <w:r>
        <w:rPr>
          <w:rFonts w:hint="eastAsia" w:ascii="仿宋" w:hAnsi="仿宋" w:eastAsia="仿宋" w:cs="宋体"/>
          <w:b/>
          <w:bCs/>
          <w:szCs w:val="21"/>
        </w:rPr>
        <w:t>注：投标人编制投标文件须包括但不限于上述内容。所提供证明文件均真实有效且加盖投标人公章。</w:t>
      </w:r>
      <w:r>
        <w:rPr>
          <w:rFonts w:hint="eastAsia" w:ascii="仿宋" w:hAnsi="仿宋" w:eastAsia="仿宋" w:cs="宋体"/>
          <w:b/>
          <w:bCs/>
          <w:szCs w:val="21"/>
        </w:rPr>
        <w:br w:type="page"/>
      </w:r>
    </w:p>
    <w:p>
      <w:pPr>
        <w:spacing w:line="360" w:lineRule="auto"/>
        <w:outlineLvl w:val="2"/>
        <w:rPr>
          <w:rFonts w:ascii="宋体" w:hAnsi="宋体" w:cs="宋体"/>
          <w:b/>
          <w:sz w:val="28"/>
          <w:szCs w:val="21"/>
        </w:rPr>
      </w:pPr>
      <w:r>
        <w:rPr>
          <w:rFonts w:hint="eastAsia" w:ascii="宋体" w:hAnsi="宋体" w:cs="宋体"/>
          <w:b/>
          <w:bCs/>
          <w:sz w:val="28"/>
          <w:szCs w:val="21"/>
        </w:rPr>
        <w:t>投</w:t>
      </w:r>
      <w:r>
        <w:rPr>
          <w:rFonts w:hint="eastAsia" w:ascii="宋体" w:hAnsi="宋体" w:cs="宋体"/>
          <w:b/>
          <w:sz w:val="28"/>
          <w:szCs w:val="21"/>
        </w:rPr>
        <w:t>标</w:t>
      </w:r>
      <w:r>
        <w:rPr>
          <w:b/>
          <w:sz w:val="28"/>
        </w:rPr>
        <w:t>文件</w:t>
      </w:r>
      <w:r>
        <w:rPr>
          <w:rFonts w:hint="eastAsia" w:ascii="宋体" w:hAnsi="宋体" w:cs="宋体"/>
          <w:b/>
          <w:sz w:val="28"/>
          <w:szCs w:val="21"/>
        </w:rPr>
        <w:t>格式</w:t>
      </w:r>
    </w:p>
    <w:p>
      <w:pPr>
        <w:keepNext/>
        <w:keepLines/>
        <w:spacing w:line="360" w:lineRule="auto"/>
        <w:outlineLvl w:val="3"/>
        <w:rPr>
          <w:rFonts w:ascii="宋体" w:hAnsi="宋体" w:cs="宋体"/>
          <w:b/>
          <w:bCs/>
          <w:szCs w:val="21"/>
        </w:rPr>
      </w:pPr>
      <w:bookmarkStart w:id="11" w:name="_Toc24698"/>
      <w:bookmarkStart w:id="12" w:name="_Toc5828"/>
      <w:bookmarkStart w:id="13" w:name="_Toc24797"/>
      <w:bookmarkStart w:id="14" w:name="_Toc18075"/>
      <w:r>
        <w:rPr>
          <w:rFonts w:hint="eastAsia" w:ascii="宋体" w:hAnsi="宋体" w:cs="宋体"/>
          <w:b/>
          <w:bCs/>
          <w:szCs w:val="21"/>
        </w:rPr>
        <w:t>一、评标指引表</w:t>
      </w:r>
      <w:bookmarkEnd w:id="11"/>
      <w:bookmarkEnd w:id="12"/>
      <w:bookmarkEnd w:id="13"/>
      <w:bookmarkEnd w:id="14"/>
    </w:p>
    <w:tbl>
      <w:tblPr>
        <w:tblStyle w:val="15"/>
        <w:tblW w:w="8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55"/>
        <w:gridCol w:w="1615"/>
        <w:gridCol w:w="4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jc w:val="center"/>
        </w:trPr>
        <w:tc>
          <w:tcPr>
            <w:tcW w:w="8719" w:type="dxa"/>
            <w:gridSpan w:val="4"/>
            <w:tcBorders>
              <w:top w:val="nil"/>
              <w:left w:val="nil"/>
              <w:bottom w:val="single" w:color="auto" w:sz="4" w:space="0"/>
              <w:right w:val="nil"/>
            </w:tcBorders>
          </w:tcPr>
          <w:p>
            <w:pPr>
              <w:adjustRightInd w:val="0"/>
              <w:snapToGrid w:val="0"/>
              <w:spacing w:line="360" w:lineRule="auto"/>
              <w:rPr>
                <w:rFonts w:ascii="仿宋" w:hAnsi="仿宋" w:eastAsia="仿宋" w:cs="宋体"/>
                <w:bCs/>
                <w:szCs w:val="21"/>
              </w:rPr>
            </w:pPr>
            <w:r>
              <w:rPr>
                <w:rFonts w:hint="eastAsia" w:ascii="仿宋" w:hAnsi="仿宋" w:eastAsia="仿宋" w:cs="宋体"/>
                <w:bCs/>
                <w:szCs w:val="21"/>
              </w:rPr>
              <w:t>项目名称：</w:t>
            </w:r>
            <w:r>
              <w:rPr>
                <w:rFonts w:hint="eastAsia" w:ascii="仿宋" w:hAnsi="仿宋" w:eastAsia="仿宋" w:cs="宋体"/>
                <w:bCs/>
                <w:color w:val="000000" w:themeColor="text1"/>
                <w:szCs w:val="21"/>
                <w14:textFill>
                  <w14:solidFill>
                    <w14:schemeClr w14:val="tx1"/>
                  </w14:solidFill>
                </w14:textFill>
              </w:rPr>
              <w:t>RPA业务流程维护及改造项目</w:t>
            </w:r>
          </w:p>
          <w:p>
            <w:pPr>
              <w:adjustRightInd w:val="0"/>
              <w:snapToGrid w:val="0"/>
              <w:spacing w:line="360" w:lineRule="auto"/>
              <w:ind w:right="420"/>
              <w:rPr>
                <w:rFonts w:hint="eastAsia" w:ascii="宋体" w:hAnsi="宋体" w:eastAsia="仿宋" w:cs="宋体"/>
                <w:bCs/>
                <w:szCs w:val="21"/>
                <w:lang w:eastAsia="zh-CN"/>
              </w:rPr>
            </w:pPr>
            <w:r>
              <w:rPr>
                <w:rFonts w:hint="eastAsia" w:ascii="仿宋" w:hAnsi="仿宋" w:eastAsia="仿宋" w:cs="宋体"/>
                <w:bCs/>
                <w:szCs w:val="21"/>
              </w:rPr>
              <w:t>项目编号：</w:t>
            </w:r>
            <w:r>
              <w:rPr>
                <w:rFonts w:hint="eastAsia" w:ascii="仿宋" w:hAnsi="仿宋" w:eastAsia="仿宋" w:cs="宋体"/>
                <w:bCs/>
                <w:color w:val="000000" w:themeColor="text1"/>
                <w:szCs w:val="21"/>
                <w:lang w:eastAsia="zh-CN"/>
                <w14:textFill>
                  <w14:solidFill>
                    <w14:schemeClr w14:val="tx1"/>
                  </w14:solidFill>
                </w14:textFill>
              </w:rPr>
              <w:t>CLIO_QB2_202509011270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054" w:type="dxa"/>
            <w:gridSpan w:val="3"/>
            <w:tcBorders>
              <w:top w:val="single" w:color="auto" w:sz="4" w:space="0"/>
              <w:tl2br w:val="single" w:color="auto" w:sz="4" w:space="0"/>
            </w:tcBorders>
          </w:tcPr>
          <w:p>
            <w:pPr>
              <w:spacing w:line="360" w:lineRule="auto"/>
              <w:ind w:firstLine="2108" w:firstLineChars="1000"/>
              <w:rPr>
                <w:rFonts w:ascii="宋体" w:hAnsi="宋体" w:cs="宋体"/>
                <w:b/>
                <w:szCs w:val="21"/>
              </w:rPr>
            </w:pPr>
            <w:r>
              <w:rPr>
                <w:rFonts w:hint="eastAsia" w:ascii="宋体" w:hAnsi="宋体" w:cs="宋体"/>
                <w:b/>
                <w:szCs w:val="21"/>
              </w:rPr>
              <w:t>指引内容</w:t>
            </w:r>
          </w:p>
          <w:p>
            <w:pPr>
              <w:spacing w:line="360" w:lineRule="auto"/>
              <w:rPr>
                <w:rFonts w:ascii="宋体" w:hAnsi="宋体" w:cs="宋体"/>
                <w:b/>
                <w:szCs w:val="21"/>
              </w:rPr>
            </w:pPr>
            <w:r>
              <w:rPr>
                <w:rFonts w:hint="eastAsia" w:ascii="宋体" w:hAnsi="宋体" w:cs="宋体"/>
                <w:b/>
                <w:szCs w:val="21"/>
              </w:rPr>
              <w:t>指引部分名称及代号</w:t>
            </w:r>
          </w:p>
        </w:tc>
        <w:tc>
          <w:tcPr>
            <w:tcW w:w="4665" w:type="dxa"/>
            <w:tcBorders>
              <w:top w:val="single" w:color="auto" w:sz="4" w:space="0"/>
            </w:tcBorders>
            <w:vAlign w:val="center"/>
          </w:tcPr>
          <w:p>
            <w:pPr>
              <w:spacing w:line="360" w:lineRule="auto"/>
              <w:jc w:val="center"/>
              <w:rPr>
                <w:rFonts w:ascii="宋体" w:hAnsi="宋体" w:cs="宋体"/>
                <w:b/>
                <w:szCs w:val="21"/>
              </w:rPr>
            </w:pPr>
            <w:r>
              <w:rPr>
                <w:rFonts w:hint="eastAsia" w:ascii="宋体" w:hAnsi="宋体" w:cs="宋体"/>
                <w:b/>
                <w:szCs w:val="21"/>
              </w:rPr>
              <w:t>相应内容位置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4" w:type="dxa"/>
            <w:vMerge w:val="restart"/>
            <w:vAlign w:val="center"/>
          </w:tcPr>
          <w:p>
            <w:pPr>
              <w:spacing w:line="360" w:lineRule="auto"/>
              <w:jc w:val="center"/>
              <w:rPr>
                <w:rFonts w:ascii="仿宋" w:hAnsi="仿宋" w:eastAsia="仿宋" w:cs="宋体"/>
                <w:b/>
                <w:szCs w:val="21"/>
              </w:rPr>
            </w:pPr>
            <w:r>
              <w:rPr>
                <w:rFonts w:hint="eastAsia" w:ascii="仿宋" w:hAnsi="仿宋" w:eastAsia="仿宋" w:cs="宋体"/>
                <w:b/>
                <w:szCs w:val="21"/>
              </w:rPr>
              <w:t>资格性及符合性检查</w:t>
            </w:r>
          </w:p>
        </w:tc>
        <w:tc>
          <w:tcPr>
            <w:tcW w:w="1255" w:type="dxa"/>
            <w:vMerge w:val="restart"/>
            <w:vAlign w:val="center"/>
          </w:tcPr>
          <w:p>
            <w:pPr>
              <w:spacing w:line="360" w:lineRule="auto"/>
              <w:jc w:val="center"/>
              <w:rPr>
                <w:rFonts w:ascii="仿宋" w:hAnsi="仿宋" w:eastAsia="仿宋" w:cs="宋体"/>
                <w:b/>
                <w:szCs w:val="21"/>
              </w:rPr>
            </w:pPr>
            <w:r>
              <w:rPr>
                <w:rFonts w:hint="eastAsia" w:ascii="仿宋" w:hAnsi="仿宋" w:eastAsia="仿宋" w:cs="宋体"/>
                <w:b/>
                <w:szCs w:val="21"/>
              </w:rPr>
              <w:t>资格性</w:t>
            </w: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1</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continue"/>
          </w:tcPr>
          <w:p>
            <w:pPr>
              <w:spacing w:line="360" w:lineRule="auto"/>
              <w:rPr>
                <w:rFonts w:ascii="仿宋" w:hAnsi="仿宋" w:eastAsia="仿宋"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2</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continue"/>
          </w:tcPr>
          <w:p>
            <w:pPr>
              <w:spacing w:line="360" w:lineRule="auto"/>
              <w:rPr>
                <w:rFonts w:ascii="仿宋" w:hAnsi="仿宋" w:eastAsia="仿宋"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3</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continue"/>
          </w:tcPr>
          <w:p>
            <w:pPr>
              <w:spacing w:line="360" w:lineRule="auto"/>
              <w:rPr>
                <w:rFonts w:ascii="仿宋" w:hAnsi="仿宋" w:eastAsia="仿宋"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restart"/>
            <w:vAlign w:val="center"/>
          </w:tcPr>
          <w:p>
            <w:pPr>
              <w:spacing w:line="360" w:lineRule="auto"/>
              <w:jc w:val="center"/>
              <w:rPr>
                <w:rFonts w:ascii="仿宋" w:hAnsi="仿宋" w:eastAsia="仿宋" w:cs="宋体"/>
                <w:b/>
                <w:szCs w:val="21"/>
              </w:rPr>
            </w:pPr>
            <w:r>
              <w:rPr>
                <w:rFonts w:hint="eastAsia" w:ascii="仿宋" w:hAnsi="仿宋" w:eastAsia="仿宋" w:cs="宋体"/>
                <w:b/>
                <w:szCs w:val="21"/>
              </w:rPr>
              <w:t>符合性</w:t>
            </w: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1</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continue"/>
          </w:tcPr>
          <w:p>
            <w:pPr>
              <w:spacing w:line="360" w:lineRule="auto"/>
              <w:rPr>
                <w:rFonts w:ascii="仿宋" w:hAnsi="仿宋" w:eastAsia="仿宋"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2</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continue"/>
          </w:tcPr>
          <w:p>
            <w:pPr>
              <w:spacing w:line="360" w:lineRule="auto"/>
              <w:rPr>
                <w:rFonts w:ascii="仿宋" w:hAnsi="仿宋" w:eastAsia="仿宋"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3</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continue"/>
          </w:tcPr>
          <w:p>
            <w:pPr>
              <w:spacing w:line="360" w:lineRule="auto"/>
              <w:rPr>
                <w:rFonts w:ascii="仿宋" w:hAnsi="仿宋" w:eastAsia="仿宋"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restart"/>
            <w:vAlign w:val="center"/>
          </w:tcPr>
          <w:p>
            <w:pPr>
              <w:spacing w:line="360" w:lineRule="auto"/>
              <w:jc w:val="center"/>
              <w:rPr>
                <w:rFonts w:ascii="仿宋" w:hAnsi="仿宋" w:eastAsia="仿宋" w:cs="宋体"/>
                <w:b/>
                <w:szCs w:val="21"/>
              </w:rPr>
            </w:pPr>
            <w:r>
              <w:rPr>
                <w:rFonts w:hint="eastAsia" w:ascii="仿宋" w:hAnsi="仿宋" w:eastAsia="仿宋" w:cs="宋体"/>
                <w:b/>
                <w:szCs w:val="21"/>
              </w:rPr>
              <w:t>综合评分</w:t>
            </w:r>
          </w:p>
        </w:tc>
        <w:tc>
          <w:tcPr>
            <w:tcW w:w="1255" w:type="dxa"/>
            <w:vMerge w:val="restart"/>
            <w:vAlign w:val="center"/>
          </w:tcPr>
          <w:p>
            <w:pPr>
              <w:spacing w:line="360" w:lineRule="auto"/>
              <w:jc w:val="center"/>
              <w:rPr>
                <w:rFonts w:ascii="仿宋" w:hAnsi="仿宋" w:eastAsia="仿宋" w:cs="宋体"/>
                <w:b/>
                <w:szCs w:val="21"/>
              </w:rPr>
            </w:pPr>
            <w:r>
              <w:rPr>
                <w:rFonts w:hint="eastAsia" w:ascii="仿宋" w:hAnsi="仿宋" w:eastAsia="仿宋" w:cs="宋体"/>
                <w:b/>
                <w:szCs w:val="21"/>
              </w:rPr>
              <w:t>商务部分</w:t>
            </w: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1</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continue"/>
          </w:tcPr>
          <w:p>
            <w:pPr>
              <w:spacing w:line="360" w:lineRule="auto"/>
              <w:rPr>
                <w:rFonts w:ascii="仿宋" w:hAnsi="仿宋" w:eastAsia="仿宋"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2</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continue"/>
          </w:tcPr>
          <w:p>
            <w:pPr>
              <w:spacing w:line="360" w:lineRule="auto"/>
              <w:rPr>
                <w:rFonts w:ascii="仿宋" w:hAnsi="仿宋" w:eastAsia="仿宋"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仿宋" w:hAnsi="仿宋" w:eastAsia="仿宋" w:cs="宋体"/>
                <w:b/>
                <w:szCs w:val="21"/>
              </w:rPr>
            </w:pPr>
          </w:p>
        </w:tc>
        <w:tc>
          <w:tcPr>
            <w:tcW w:w="1255" w:type="dxa"/>
            <w:vMerge w:val="restart"/>
            <w:vAlign w:val="center"/>
          </w:tcPr>
          <w:p>
            <w:pPr>
              <w:spacing w:line="360" w:lineRule="auto"/>
              <w:jc w:val="center"/>
              <w:rPr>
                <w:rFonts w:ascii="仿宋" w:hAnsi="仿宋" w:eastAsia="仿宋" w:cs="宋体"/>
                <w:b/>
                <w:szCs w:val="21"/>
              </w:rPr>
            </w:pPr>
            <w:r>
              <w:rPr>
                <w:rFonts w:hint="eastAsia" w:ascii="仿宋" w:hAnsi="仿宋" w:eastAsia="仿宋" w:cs="宋体"/>
                <w:b/>
                <w:szCs w:val="21"/>
              </w:rPr>
              <w:t>技术部分</w:t>
            </w: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1</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84" w:type="dxa"/>
            <w:vMerge w:val="continue"/>
          </w:tcPr>
          <w:p>
            <w:pPr>
              <w:spacing w:line="360" w:lineRule="auto"/>
              <w:rPr>
                <w:rFonts w:ascii="宋体" w:hAnsi="宋体" w:cs="宋体"/>
                <w:b/>
                <w:szCs w:val="21"/>
              </w:rPr>
            </w:pPr>
          </w:p>
        </w:tc>
        <w:tc>
          <w:tcPr>
            <w:tcW w:w="1255" w:type="dxa"/>
            <w:vMerge w:val="continue"/>
          </w:tcPr>
          <w:p>
            <w:pPr>
              <w:spacing w:line="360" w:lineRule="auto"/>
              <w:rPr>
                <w:rFonts w:ascii="宋体" w:hAnsi="宋体"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2</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kern w:val="0"/>
                <w:szCs w:val="21"/>
              </w:rPr>
              <w:t>见投标文件__页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184" w:type="dxa"/>
            <w:vMerge w:val="continue"/>
          </w:tcPr>
          <w:p>
            <w:pPr>
              <w:spacing w:line="360" w:lineRule="auto"/>
              <w:rPr>
                <w:rFonts w:ascii="宋体" w:hAnsi="宋体" w:cs="宋体"/>
                <w:b/>
                <w:szCs w:val="21"/>
              </w:rPr>
            </w:pPr>
          </w:p>
        </w:tc>
        <w:tc>
          <w:tcPr>
            <w:tcW w:w="1255" w:type="dxa"/>
            <w:vMerge w:val="continue"/>
          </w:tcPr>
          <w:p>
            <w:pPr>
              <w:spacing w:line="360" w:lineRule="auto"/>
              <w:rPr>
                <w:rFonts w:ascii="宋体" w:hAnsi="宋体" w:cs="宋体"/>
                <w:b/>
                <w:szCs w:val="21"/>
              </w:rPr>
            </w:pPr>
          </w:p>
        </w:tc>
        <w:tc>
          <w:tcPr>
            <w:tcW w:w="1615"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w:t>
            </w:r>
          </w:p>
        </w:tc>
        <w:tc>
          <w:tcPr>
            <w:tcW w:w="4665" w:type="dxa"/>
            <w:vAlign w:val="center"/>
          </w:tcPr>
          <w:p>
            <w:pPr>
              <w:spacing w:line="360" w:lineRule="auto"/>
              <w:jc w:val="center"/>
              <w:rPr>
                <w:rFonts w:ascii="仿宋" w:hAnsi="仿宋" w:eastAsia="仿宋" w:cs="宋体"/>
                <w:szCs w:val="21"/>
              </w:rPr>
            </w:pPr>
            <w:r>
              <w:rPr>
                <w:rFonts w:hint="eastAsia" w:ascii="仿宋" w:hAnsi="仿宋" w:eastAsia="仿宋" w:cs="宋体"/>
                <w:b/>
                <w:szCs w:val="21"/>
              </w:rPr>
              <w:t>…</w:t>
            </w:r>
          </w:p>
        </w:tc>
      </w:tr>
    </w:tbl>
    <w:p>
      <w:pPr>
        <w:spacing w:line="360" w:lineRule="auto"/>
        <w:rPr>
          <w:rFonts w:ascii="仿宋" w:hAnsi="仿宋" w:eastAsia="仿宋" w:cs="宋体"/>
          <w:szCs w:val="32"/>
        </w:rPr>
      </w:pPr>
      <w:r>
        <w:rPr>
          <w:rFonts w:hint="eastAsia" w:ascii="仿宋" w:hAnsi="仿宋" w:eastAsia="仿宋" w:cs="宋体"/>
          <w:szCs w:val="32"/>
        </w:rPr>
        <w:t>注：1.</w:t>
      </w:r>
      <w:r>
        <w:rPr>
          <w:rFonts w:hint="eastAsia" w:ascii="仿宋" w:hAnsi="仿宋" w:eastAsia="仿宋" w:cs="宋体"/>
          <w:b/>
          <w:bCs/>
          <w:szCs w:val="32"/>
        </w:rPr>
        <w:t>资格性及符合性检查</w:t>
      </w:r>
      <w:r>
        <w:rPr>
          <w:rFonts w:hint="eastAsia" w:ascii="仿宋" w:hAnsi="仿宋" w:eastAsia="仿宋" w:cs="宋体"/>
          <w:szCs w:val="32"/>
        </w:rPr>
        <w:t>详见招标文件</w:t>
      </w:r>
      <w:r>
        <w:rPr>
          <w:rFonts w:hint="eastAsia" w:ascii="仿宋" w:hAnsi="仿宋" w:eastAsia="仿宋" w:cs="宋体"/>
          <w:b/>
          <w:bCs/>
          <w:szCs w:val="32"/>
        </w:rPr>
        <w:t>“投标文件初审表”</w:t>
      </w:r>
      <w:r>
        <w:rPr>
          <w:rFonts w:hint="eastAsia" w:ascii="仿宋" w:hAnsi="仿宋" w:eastAsia="仿宋" w:cs="宋体"/>
          <w:szCs w:val="32"/>
        </w:rPr>
        <w:t>，请在本表写明投标文件中的响应位置。</w:t>
      </w:r>
    </w:p>
    <w:p>
      <w:pPr>
        <w:spacing w:line="360" w:lineRule="auto"/>
        <w:rPr>
          <w:rFonts w:ascii="仿宋" w:hAnsi="仿宋" w:eastAsia="仿宋" w:cs="宋体"/>
          <w:szCs w:val="32"/>
        </w:rPr>
      </w:pPr>
      <w:r>
        <w:rPr>
          <w:rFonts w:hint="eastAsia" w:ascii="仿宋" w:hAnsi="仿宋" w:eastAsia="仿宋" w:cs="宋体"/>
          <w:szCs w:val="32"/>
        </w:rPr>
        <w:t>2.</w:t>
      </w:r>
      <w:r>
        <w:rPr>
          <w:rFonts w:hint="eastAsia" w:ascii="仿宋" w:hAnsi="仿宋" w:eastAsia="仿宋" w:cs="宋体"/>
          <w:b/>
          <w:bCs/>
          <w:szCs w:val="32"/>
        </w:rPr>
        <w:t>综合评分部分</w:t>
      </w:r>
      <w:r>
        <w:rPr>
          <w:rFonts w:hint="eastAsia" w:ascii="仿宋" w:hAnsi="仿宋" w:eastAsia="仿宋" w:cs="宋体"/>
          <w:szCs w:val="32"/>
        </w:rPr>
        <w:t>分为商务部分和技术部分详见招标文件</w:t>
      </w:r>
      <w:r>
        <w:rPr>
          <w:rFonts w:hint="eastAsia" w:ascii="仿宋" w:hAnsi="仿宋" w:eastAsia="仿宋" w:cs="宋体"/>
          <w:b/>
          <w:bCs/>
          <w:szCs w:val="32"/>
        </w:rPr>
        <w:t>“评标方法”</w:t>
      </w:r>
      <w:r>
        <w:rPr>
          <w:rFonts w:hint="eastAsia" w:ascii="仿宋" w:hAnsi="仿宋" w:eastAsia="仿宋" w:cs="宋体"/>
          <w:szCs w:val="32"/>
        </w:rPr>
        <w:t>，请在本表写明投标文件中的响应位置。</w:t>
      </w:r>
    </w:p>
    <w:p>
      <w:pPr>
        <w:spacing w:line="360" w:lineRule="auto"/>
        <w:outlineLvl w:val="3"/>
        <w:rPr>
          <w:rFonts w:ascii="宋体" w:hAnsi="宋体" w:cs="宋体"/>
          <w:b/>
          <w:szCs w:val="21"/>
        </w:rPr>
      </w:pPr>
      <w:r>
        <w:rPr>
          <w:rFonts w:hint="eastAsia" w:ascii="宋体" w:hAnsi="宋体" w:cs="宋体"/>
          <w:b/>
          <w:sz w:val="32"/>
        </w:rPr>
        <w:br w:type="page"/>
      </w:r>
      <w:bookmarkStart w:id="15" w:name="_Toc13843"/>
      <w:r>
        <w:rPr>
          <w:rFonts w:hint="eastAsia" w:ascii="宋体" w:hAnsi="宋体" w:cs="宋体"/>
          <w:b/>
          <w:bCs/>
          <w:sz w:val="24"/>
          <w:szCs w:val="21"/>
        </w:rPr>
        <w:t>二、★投标函格式</w:t>
      </w:r>
      <w:bookmarkEnd w:id="15"/>
    </w:p>
    <w:p>
      <w:pPr>
        <w:spacing w:line="360" w:lineRule="auto"/>
        <w:rPr>
          <w:rFonts w:ascii="宋体" w:hAnsi="宋体" w:cs="宋体"/>
          <w:szCs w:val="21"/>
        </w:rPr>
      </w:pPr>
    </w:p>
    <w:p>
      <w:pPr>
        <w:spacing w:line="360" w:lineRule="auto"/>
        <w:jc w:val="center"/>
        <w:rPr>
          <w:rFonts w:ascii="宋体" w:hAnsi="宋体" w:cs="宋体"/>
          <w:b/>
          <w:bCs/>
          <w:sz w:val="24"/>
        </w:rPr>
      </w:pPr>
      <w:r>
        <w:rPr>
          <w:rFonts w:hint="eastAsia" w:ascii="宋体" w:hAnsi="宋体" w:cs="宋体"/>
          <w:b/>
          <w:bCs/>
          <w:sz w:val="24"/>
        </w:rPr>
        <w:t>投标函</w:t>
      </w:r>
    </w:p>
    <w:p>
      <w:pPr>
        <w:pStyle w:val="8"/>
        <w:spacing w:line="440" w:lineRule="exact"/>
        <w:rPr>
          <w:rFonts w:ascii="宋体" w:hAnsi="宋体" w:cs="宋体"/>
        </w:rPr>
      </w:pPr>
    </w:p>
    <w:p>
      <w:pPr>
        <w:spacing w:line="440" w:lineRule="exact"/>
        <w:rPr>
          <w:rFonts w:ascii="仿宋" w:hAnsi="仿宋" w:eastAsia="仿宋" w:cs="宋体"/>
          <w:szCs w:val="21"/>
        </w:rPr>
      </w:pPr>
      <w:r>
        <w:rPr>
          <w:rFonts w:hint="eastAsia" w:ascii="仿宋" w:hAnsi="仿宋" w:eastAsia="仿宋" w:cs="宋体"/>
          <w:szCs w:val="21"/>
        </w:rPr>
        <w:t>致：</w:t>
      </w:r>
      <w:r>
        <w:rPr>
          <w:rFonts w:hint="eastAsia" w:ascii="仿宋" w:hAnsi="仿宋" w:eastAsia="仿宋" w:cs="宋体"/>
          <w:szCs w:val="21"/>
          <w:u w:val="single"/>
        </w:rPr>
        <w:t xml:space="preserve">  </w:t>
      </w:r>
      <w:r>
        <w:rPr>
          <w:rFonts w:hint="eastAsia" w:ascii="仿宋" w:hAnsi="仿宋" w:eastAsia="仿宋" w:cs="宋体"/>
          <w:bCs/>
          <w:szCs w:val="21"/>
          <w:u w:val="single"/>
        </w:rPr>
        <w:t>中国人寿保险（海外）股份有限公司</w:t>
      </w:r>
      <w:r>
        <w:rPr>
          <w:rFonts w:hint="eastAsia" w:ascii="仿宋" w:hAnsi="仿宋" w:eastAsia="仿宋" w:cs="宋体"/>
          <w:szCs w:val="21"/>
          <w:u w:val="single"/>
        </w:rPr>
        <w:t xml:space="preserve">  </w:t>
      </w:r>
    </w:p>
    <w:p>
      <w:pPr>
        <w:spacing w:after="156" w:afterLines="50" w:line="440" w:lineRule="exact"/>
        <w:ind w:firstLine="420" w:firstLineChars="200"/>
        <w:rPr>
          <w:rFonts w:ascii="仿宋" w:hAnsi="仿宋" w:eastAsia="仿宋" w:cs="宋体"/>
          <w:szCs w:val="21"/>
        </w:rPr>
      </w:pPr>
      <w:r>
        <w:rPr>
          <w:rFonts w:hint="eastAsia" w:ascii="仿宋" w:hAnsi="仿宋" w:eastAsia="仿宋" w:cs="宋体"/>
          <w:szCs w:val="21"/>
        </w:rPr>
        <w:t>1、根据已收到贵方项目</w:t>
      </w:r>
      <w:r>
        <w:rPr>
          <w:rFonts w:hint="eastAsia" w:ascii="仿宋" w:hAnsi="仿宋" w:eastAsia="仿宋" w:cs="宋体"/>
          <w:color w:val="000000"/>
          <w:szCs w:val="21"/>
        </w:rPr>
        <w:t>编号为</w:t>
      </w:r>
      <w:r>
        <w:rPr>
          <w:rFonts w:hint="eastAsia" w:ascii="仿宋" w:hAnsi="仿宋" w:eastAsia="仿宋" w:cs="宋体"/>
          <w:color w:val="000000"/>
          <w:lang w:eastAsia="zh-CN"/>
        </w:rPr>
        <w:t>CLIO_QB2_202509011270</w:t>
      </w:r>
      <w:r>
        <w:rPr>
          <w:rFonts w:hint="eastAsia" w:ascii="仿宋" w:hAnsi="仿宋" w:eastAsia="仿宋" w:cs="宋体"/>
          <w:color w:val="000000"/>
          <w:szCs w:val="21"/>
        </w:rPr>
        <w:t>的中国人寿保险（海外）股份有限公司RPA业务流程维护及改造</w:t>
      </w:r>
      <w:r>
        <w:rPr>
          <w:rFonts w:hint="eastAsia" w:ascii="仿宋" w:hAnsi="仿宋" w:eastAsia="仿宋" w:cs="宋体"/>
          <w:szCs w:val="21"/>
        </w:rPr>
        <w:t>项目的招标文件，遵照《中华人民共和国招标投标法》等有关规定，我方经研究上述招标文件的专用条款及通用条款后，愿以开标一览表中填写的投标报价参与投标并按招标文件要求承包上述项目。</w:t>
      </w:r>
    </w:p>
    <w:p>
      <w:pPr>
        <w:spacing w:after="156" w:afterLines="50" w:line="440" w:lineRule="exact"/>
        <w:ind w:firstLine="420" w:firstLineChars="200"/>
        <w:rPr>
          <w:rFonts w:ascii="仿宋" w:hAnsi="仿宋" w:eastAsia="仿宋" w:cs="宋体"/>
          <w:szCs w:val="21"/>
        </w:rPr>
      </w:pPr>
      <w:r>
        <w:rPr>
          <w:rFonts w:hint="eastAsia" w:ascii="仿宋" w:hAnsi="仿宋" w:eastAsia="仿宋" w:cs="宋体"/>
          <w:szCs w:val="21"/>
        </w:rPr>
        <w:t>2、我方已认真核实了投标文件的全部资料，所有资料均为真实资料。我方对投标文件中全部投标资料的真实性负责，如被证实我方的投标文件中存在虚假资料，我方愿意接受主管部门作出的行政处罚。</w:t>
      </w:r>
    </w:p>
    <w:p>
      <w:pPr>
        <w:spacing w:after="156" w:afterLines="50" w:line="440" w:lineRule="exact"/>
        <w:ind w:firstLine="411" w:firstLineChars="196"/>
        <w:rPr>
          <w:rFonts w:ascii="仿宋" w:hAnsi="仿宋" w:eastAsia="仿宋" w:cs="宋体"/>
          <w:szCs w:val="21"/>
        </w:rPr>
      </w:pPr>
      <w:r>
        <w:rPr>
          <w:rFonts w:hint="eastAsia" w:ascii="仿宋" w:hAnsi="仿宋" w:eastAsia="仿宋" w:cs="宋体"/>
          <w:szCs w:val="21"/>
        </w:rPr>
        <w:t>3、我方同意所递交的投标文件在“对通用条款的补充内容”中的投标有效期内有效，在此期间内我方的投标有可能中标，我方将受此约束。</w:t>
      </w:r>
    </w:p>
    <w:p>
      <w:pPr>
        <w:spacing w:after="156" w:afterLines="50" w:line="440" w:lineRule="exact"/>
        <w:ind w:firstLine="411" w:firstLineChars="196"/>
        <w:rPr>
          <w:rFonts w:ascii="仿宋" w:hAnsi="仿宋" w:eastAsia="仿宋" w:cs="宋体"/>
          <w:szCs w:val="21"/>
        </w:rPr>
      </w:pPr>
      <w:r>
        <w:rPr>
          <w:rFonts w:hint="eastAsia" w:ascii="仿宋" w:hAnsi="仿宋" w:eastAsia="仿宋" w:cs="宋体"/>
          <w:szCs w:val="21"/>
        </w:rPr>
        <w:t>4、我方如果中标，我方承诺中标后按照采购相关规定与招标人签订合同，将保证履行我方投标文件所响应全部责任和义务，按质、按量、按期完成合同中的全部任务。如因我方原因未在规定时限内与招标人签订合同的，愿意接受相关部门作出的相应处理。除非另外达成协议并生效，贵方中标通知书和本投标文件将构成合同组成部分。</w:t>
      </w:r>
    </w:p>
    <w:p>
      <w:pPr>
        <w:pStyle w:val="8"/>
        <w:spacing w:line="440" w:lineRule="exact"/>
        <w:ind w:firstLine="420" w:firstLineChars="200"/>
        <w:rPr>
          <w:rFonts w:ascii="仿宋" w:hAnsi="仿宋" w:eastAsia="仿宋" w:cs="宋体"/>
          <w:b w:val="0"/>
          <w:sz w:val="21"/>
          <w:szCs w:val="21"/>
        </w:rPr>
      </w:pPr>
      <w:r>
        <w:rPr>
          <w:rFonts w:hint="eastAsia" w:ascii="仿宋" w:hAnsi="仿宋" w:eastAsia="仿宋" w:cs="宋体"/>
          <w:b w:val="0"/>
          <w:sz w:val="21"/>
          <w:szCs w:val="21"/>
        </w:rPr>
        <w:t>5、我方同意提供贵方可能要求的与其投标有关的一切数据或资料。</w:t>
      </w:r>
    </w:p>
    <w:p>
      <w:pPr>
        <w:spacing w:after="156" w:afterLines="50" w:line="440" w:lineRule="exact"/>
        <w:ind w:firstLine="411" w:firstLineChars="196"/>
        <w:rPr>
          <w:rFonts w:ascii="仿宋" w:hAnsi="仿宋" w:eastAsia="仿宋" w:cs="宋体"/>
          <w:szCs w:val="21"/>
        </w:rPr>
      </w:pPr>
      <w:r>
        <w:rPr>
          <w:rFonts w:hint="eastAsia" w:ascii="仿宋" w:hAnsi="仿宋" w:eastAsia="仿宋" w:cs="宋体"/>
          <w:szCs w:val="21"/>
        </w:rPr>
        <w:t>6、我方理解最低报价不作为中标的唯一条件，招标人将不受投标文件的其它任何条款约束。</w:t>
      </w:r>
    </w:p>
    <w:p>
      <w:pPr>
        <w:spacing w:line="440" w:lineRule="exact"/>
        <w:ind w:left="540" w:leftChars="257"/>
        <w:rPr>
          <w:rFonts w:ascii="仿宋" w:hAnsi="仿宋" w:eastAsia="仿宋" w:cs="宋体"/>
          <w:szCs w:val="21"/>
        </w:rPr>
      </w:pPr>
    </w:p>
    <w:p>
      <w:pPr>
        <w:spacing w:line="440" w:lineRule="exact"/>
        <w:ind w:left="540" w:leftChars="257"/>
        <w:rPr>
          <w:rFonts w:ascii="仿宋" w:hAnsi="仿宋" w:eastAsia="仿宋" w:cs="宋体"/>
          <w:szCs w:val="21"/>
        </w:rPr>
      </w:pPr>
      <w:r>
        <w:rPr>
          <w:rFonts w:hint="eastAsia" w:ascii="仿宋" w:hAnsi="仿宋" w:eastAsia="仿宋" w:cs="宋体"/>
          <w:szCs w:val="21"/>
        </w:rPr>
        <w:t xml:space="preserve">投标人（公章）：    </w:t>
      </w:r>
    </w:p>
    <w:p>
      <w:pPr>
        <w:spacing w:line="440" w:lineRule="exact"/>
        <w:ind w:left="540" w:leftChars="257"/>
        <w:rPr>
          <w:rFonts w:ascii="仿宋" w:hAnsi="仿宋" w:eastAsia="仿宋" w:cs="宋体"/>
          <w:szCs w:val="21"/>
          <w:u w:val="single"/>
        </w:rPr>
      </w:pPr>
      <w:r>
        <w:rPr>
          <w:rFonts w:hint="eastAsia" w:ascii="仿宋" w:hAnsi="仿宋" w:eastAsia="仿宋" w:cs="宋体"/>
          <w:szCs w:val="21"/>
        </w:rPr>
        <w:t xml:space="preserve">单位地址： </w:t>
      </w:r>
      <w:r>
        <w:rPr>
          <w:rFonts w:ascii="仿宋" w:hAnsi="仿宋" w:eastAsia="仿宋" w:cs="宋体"/>
          <w:szCs w:val="21"/>
        </w:rPr>
        <w:t xml:space="preserve">                            </w:t>
      </w:r>
      <w:r>
        <w:rPr>
          <w:rFonts w:hint="eastAsia" w:ascii="仿宋" w:hAnsi="仿宋" w:eastAsia="仿宋" w:cs="宋体"/>
          <w:szCs w:val="21"/>
        </w:rPr>
        <w:t>电话：</w:t>
      </w:r>
    </w:p>
    <w:p>
      <w:pPr>
        <w:spacing w:line="440" w:lineRule="exact"/>
        <w:ind w:left="540" w:leftChars="257"/>
        <w:rPr>
          <w:rFonts w:ascii="仿宋" w:hAnsi="仿宋" w:eastAsia="仿宋" w:cs="宋体"/>
          <w:szCs w:val="21"/>
          <w:u w:val="single"/>
        </w:rPr>
      </w:pPr>
      <w:r>
        <w:rPr>
          <w:rFonts w:hint="eastAsia" w:ascii="仿宋" w:hAnsi="仿宋" w:eastAsia="仿宋" w:cs="宋体"/>
          <w:szCs w:val="21"/>
        </w:rPr>
        <w:t>法定代表人/委托代理人（签字或签章）：</w:t>
      </w:r>
    </w:p>
    <w:p>
      <w:pPr>
        <w:spacing w:line="440" w:lineRule="exact"/>
        <w:ind w:firstLine="539" w:firstLineChars="257"/>
        <w:rPr>
          <w:rFonts w:ascii="仿宋" w:hAnsi="仿宋" w:eastAsia="仿宋" w:cs="宋体"/>
          <w:sz w:val="24"/>
        </w:rPr>
      </w:pPr>
      <w:r>
        <w:rPr>
          <w:rFonts w:hint="eastAsia" w:ascii="仿宋" w:hAnsi="仿宋" w:eastAsia="仿宋" w:cs="宋体"/>
          <w:szCs w:val="21"/>
        </w:rPr>
        <w:t>日期：</w:t>
      </w:r>
      <w:r>
        <w:rPr>
          <w:rFonts w:ascii="仿宋" w:hAnsi="仿宋" w:eastAsia="仿宋" w:cs="宋体"/>
          <w:szCs w:val="21"/>
        </w:rPr>
        <w:t>202X</w:t>
      </w:r>
      <w:r>
        <w:rPr>
          <w:rFonts w:hint="eastAsia" w:ascii="仿宋" w:hAnsi="仿宋" w:eastAsia="仿宋" w:cs="宋体"/>
          <w:szCs w:val="21"/>
        </w:rPr>
        <w:t>年</w:t>
      </w:r>
      <w:r>
        <w:rPr>
          <w:rFonts w:ascii="仿宋" w:hAnsi="仿宋" w:eastAsia="仿宋" w:cs="宋体"/>
          <w:szCs w:val="21"/>
        </w:rPr>
        <w:t>X</w:t>
      </w:r>
      <w:r>
        <w:rPr>
          <w:rFonts w:hint="eastAsia" w:ascii="仿宋" w:hAnsi="仿宋" w:eastAsia="仿宋" w:cs="宋体"/>
          <w:szCs w:val="21"/>
        </w:rPr>
        <w:t>月</w:t>
      </w:r>
      <w:r>
        <w:rPr>
          <w:rFonts w:ascii="仿宋" w:hAnsi="仿宋" w:eastAsia="仿宋" w:cs="宋体"/>
          <w:szCs w:val="21"/>
        </w:rPr>
        <w:t xml:space="preserve">X </w:t>
      </w:r>
      <w:r>
        <w:rPr>
          <w:rFonts w:hint="eastAsia" w:ascii="仿宋" w:hAnsi="仿宋" w:eastAsia="仿宋" w:cs="宋体"/>
          <w:szCs w:val="21"/>
        </w:rPr>
        <w:t>日</w:t>
      </w:r>
    </w:p>
    <w:p>
      <w:pPr>
        <w:widowControl/>
        <w:autoSpaceDE w:val="0"/>
        <w:autoSpaceDN w:val="0"/>
        <w:spacing w:line="360" w:lineRule="auto"/>
        <w:ind w:right="17"/>
        <w:textAlignment w:val="bottom"/>
        <w:outlineLvl w:val="3"/>
        <w:rPr>
          <w:rFonts w:ascii="宋体" w:hAnsi="宋体" w:cs="宋体"/>
          <w:b/>
          <w:szCs w:val="21"/>
        </w:rPr>
      </w:pPr>
      <w:r>
        <w:rPr>
          <w:rFonts w:hint="eastAsia" w:ascii="宋体" w:hAnsi="宋体" w:cs="宋体"/>
          <w:szCs w:val="28"/>
        </w:rPr>
        <w:br w:type="page"/>
      </w:r>
      <w:bookmarkStart w:id="16" w:name="_Toc15399"/>
      <w:bookmarkStart w:id="17" w:name="OLE_LINK2"/>
      <w:r>
        <w:rPr>
          <w:rFonts w:hint="eastAsia" w:ascii="宋体" w:hAnsi="宋体" w:cs="宋体"/>
          <w:b/>
          <w:bCs/>
          <w:sz w:val="24"/>
          <w:szCs w:val="21"/>
        </w:rPr>
        <w:t>三、★开标一览表格式</w:t>
      </w:r>
      <w:bookmarkEnd w:id="16"/>
    </w:p>
    <w:bookmarkEnd w:id="17"/>
    <w:p>
      <w:pPr>
        <w:pStyle w:val="9"/>
        <w:spacing w:line="180" w:lineRule="atLeast"/>
        <w:jc w:val="center"/>
        <w:rPr>
          <w:rFonts w:hint="default" w:hAnsi="宋体" w:cs="宋体"/>
          <w:b/>
          <w:bCs/>
          <w:sz w:val="28"/>
          <w:szCs w:val="32"/>
        </w:rPr>
      </w:pPr>
      <w:r>
        <w:rPr>
          <w:rFonts w:hAnsi="宋体" w:cs="宋体"/>
          <w:b/>
          <w:bCs/>
          <w:sz w:val="28"/>
          <w:szCs w:val="32"/>
        </w:rPr>
        <w:t>开标一览表</w:t>
      </w:r>
    </w:p>
    <w:p>
      <w:pPr>
        <w:pStyle w:val="9"/>
        <w:spacing w:line="180" w:lineRule="atLeast"/>
        <w:rPr>
          <w:rFonts w:hint="default" w:hAnsi="宋体" w:cs="宋体"/>
          <w:szCs w:val="21"/>
        </w:rPr>
      </w:pPr>
    </w:p>
    <w:p>
      <w:pPr>
        <w:spacing w:line="360" w:lineRule="auto"/>
        <w:rPr>
          <w:rFonts w:ascii="仿宋" w:hAnsi="仿宋" w:eastAsia="仿宋" w:cs="宋体"/>
          <w:szCs w:val="21"/>
          <w:u w:val="single"/>
        </w:rPr>
      </w:pPr>
      <w:r>
        <w:rPr>
          <w:rFonts w:hint="eastAsia" w:ascii="仿宋" w:hAnsi="仿宋" w:eastAsia="仿宋" w:cs="宋体"/>
        </w:rPr>
        <w:t>项目包名称：</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pPr>
        <w:spacing w:line="360" w:lineRule="auto"/>
        <w:rPr>
          <w:rFonts w:ascii="宋体" w:hAnsi="宋体" w:cs="宋体"/>
          <w:b/>
        </w:rPr>
      </w:pPr>
      <w:r>
        <w:rPr>
          <w:rFonts w:hint="eastAsia" w:ascii="仿宋" w:hAnsi="仿宋" w:eastAsia="仿宋" w:cs="宋体"/>
        </w:rPr>
        <w:t>项目包编号：</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tbl>
      <w:tblPr>
        <w:tblStyle w:val="16"/>
        <w:tblW w:w="7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1"/>
        <w:gridCol w:w="2401"/>
        <w:gridCol w:w="2399"/>
        <w:gridCol w:w="1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11" w:type="dxa"/>
          </w:tcPr>
          <w:p>
            <w:pPr>
              <w:spacing w:line="360" w:lineRule="auto"/>
              <w:jc w:val="center"/>
              <w:rPr>
                <w:rFonts w:ascii="仿宋" w:hAnsi="仿宋" w:eastAsia="仿宋" w:cs="宋体"/>
                <w:b/>
              </w:rPr>
            </w:pPr>
            <w:r>
              <w:rPr>
                <w:rFonts w:hint="eastAsia" w:ascii="仿宋" w:hAnsi="仿宋" w:eastAsia="仿宋" w:cs="宋体"/>
                <w:b/>
              </w:rPr>
              <w:t>项目包号</w:t>
            </w:r>
          </w:p>
        </w:tc>
        <w:tc>
          <w:tcPr>
            <w:tcW w:w="2401" w:type="dxa"/>
          </w:tcPr>
          <w:p>
            <w:pPr>
              <w:spacing w:line="360" w:lineRule="auto"/>
              <w:jc w:val="center"/>
              <w:rPr>
                <w:rFonts w:ascii="仿宋" w:hAnsi="仿宋" w:eastAsia="仿宋" w:cs="宋体"/>
                <w:b/>
              </w:rPr>
            </w:pPr>
            <w:r>
              <w:rPr>
                <w:rFonts w:hint="eastAsia" w:ascii="仿宋" w:hAnsi="仿宋" w:eastAsia="仿宋" w:cs="宋体"/>
                <w:b/>
              </w:rPr>
              <w:t>投标报价</w:t>
            </w:r>
          </w:p>
        </w:tc>
        <w:tc>
          <w:tcPr>
            <w:tcW w:w="2399" w:type="dxa"/>
          </w:tcPr>
          <w:p>
            <w:pPr>
              <w:spacing w:line="360" w:lineRule="auto"/>
              <w:jc w:val="center"/>
              <w:rPr>
                <w:rFonts w:ascii="仿宋" w:hAnsi="仿宋" w:eastAsia="仿宋" w:cs="宋体"/>
                <w:b/>
              </w:rPr>
            </w:pPr>
            <w:r>
              <w:rPr>
                <w:rFonts w:hint="eastAsia" w:ascii="仿宋" w:hAnsi="仿宋" w:eastAsia="仿宋" w:cs="宋体"/>
                <w:b/>
              </w:rPr>
              <w:t>投标保证金</w:t>
            </w:r>
          </w:p>
          <w:p>
            <w:pPr>
              <w:spacing w:line="360" w:lineRule="auto"/>
              <w:jc w:val="center"/>
              <w:rPr>
                <w:rFonts w:ascii="仿宋" w:hAnsi="仿宋" w:eastAsia="仿宋" w:cs="宋体"/>
                <w:b/>
              </w:rPr>
            </w:pPr>
            <w:r>
              <w:rPr>
                <w:rFonts w:hint="eastAsia" w:ascii="仿宋" w:hAnsi="仿宋" w:eastAsia="仿宋" w:cs="宋体"/>
                <w:b/>
                <w:sz w:val="20"/>
                <w:szCs w:val="22"/>
              </w:rPr>
              <w:t>（</w:t>
            </w:r>
            <w:r>
              <w:rPr>
                <w:rFonts w:hint="eastAsia" w:ascii="仿宋" w:hAnsi="仿宋" w:eastAsia="仿宋" w:cs="宋体"/>
                <w:bCs/>
                <w:sz w:val="18"/>
                <w:szCs w:val="21"/>
              </w:rPr>
              <w:t>保证金为银行保函形式）</w:t>
            </w:r>
          </w:p>
        </w:tc>
        <w:tc>
          <w:tcPr>
            <w:tcW w:w="1296" w:type="dxa"/>
          </w:tcPr>
          <w:p>
            <w:pPr>
              <w:spacing w:line="360" w:lineRule="auto"/>
              <w:jc w:val="center"/>
              <w:rPr>
                <w:rFonts w:ascii="仿宋" w:hAnsi="仿宋" w:eastAsia="仿宋" w:cs="宋体"/>
                <w:b/>
              </w:rPr>
            </w:pPr>
            <w:r>
              <w:rPr>
                <w:rFonts w:hint="eastAsia" w:ascii="仿宋" w:hAnsi="仿宋" w:eastAsia="仿宋" w:cs="宋体"/>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711" w:type="dxa"/>
          </w:tcPr>
          <w:p>
            <w:pPr>
              <w:spacing w:line="360" w:lineRule="auto"/>
              <w:jc w:val="center"/>
              <w:rPr>
                <w:rFonts w:ascii="仿宋" w:hAnsi="仿宋" w:eastAsia="仿宋" w:cs="宋体"/>
                <w:b/>
                <w:sz w:val="24"/>
                <w:szCs w:val="32"/>
              </w:rPr>
            </w:pPr>
          </w:p>
        </w:tc>
        <w:tc>
          <w:tcPr>
            <w:tcW w:w="2401" w:type="dxa"/>
          </w:tcPr>
          <w:p>
            <w:pPr>
              <w:spacing w:line="360" w:lineRule="auto"/>
              <w:jc w:val="left"/>
              <w:rPr>
                <w:rFonts w:ascii="仿宋" w:hAnsi="仿宋" w:eastAsia="仿宋" w:cs="宋体"/>
                <w:b/>
                <w:sz w:val="24"/>
                <w:szCs w:val="32"/>
              </w:rPr>
            </w:pPr>
            <w:r>
              <w:rPr>
                <w:rFonts w:hint="eastAsia" w:ascii="仿宋" w:hAnsi="仿宋" w:eastAsia="仿宋" w:cs="宋体"/>
                <w:b/>
                <w:sz w:val="24"/>
                <w:szCs w:val="32"/>
              </w:rPr>
              <w:t>大写金额：        小写金额：</w:t>
            </w:r>
          </w:p>
        </w:tc>
        <w:tc>
          <w:tcPr>
            <w:tcW w:w="2399" w:type="dxa"/>
          </w:tcPr>
          <w:p>
            <w:pPr>
              <w:spacing w:line="360" w:lineRule="auto"/>
              <w:jc w:val="center"/>
              <w:rPr>
                <w:rFonts w:ascii="仿宋" w:hAnsi="仿宋" w:eastAsia="仿宋" w:cs="宋体"/>
                <w:b/>
                <w:sz w:val="24"/>
                <w:szCs w:val="32"/>
              </w:rPr>
            </w:pPr>
          </w:p>
        </w:tc>
        <w:tc>
          <w:tcPr>
            <w:tcW w:w="1296" w:type="dxa"/>
          </w:tcPr>
          <w:p>
            <w:pPr>
              <w:spacing w:line="360" w:lineRule="auto"/>
              <w:jc w:val="center"/>
              <w:rPr>
                <w:rFonts w:ascii="仿宋" w:hAnsi="仿宋" w:eastAsia="仿宋" w:cs="宋体"/>
                <w:bCs/>
                <w:sz w:val="24"/>
                <w:szCs w:val="32"/>
              </w:rPr>
            </w:pPr>
          </w:p>
        </w:tc>
      </w:tr>
    </w:tbl>
    <w:p>
      <w:pPr>
        <w:spacing w:line="380" w:lineRule="exact"/>
        <w:rPr>
          <w:rFonts w:ascii="仿宋" w:hAnsi="仿宋" w:eastAsia="仿宋" w:cs="宋体"/>
          <w:b/>
          <w:bCs/>
          <w:szCs w:val="21"/>
          <w:u w:val="single"/>
          <w:lang w:val="zh-CN"/>
        </w:rPr>
      </w:pPr>
      <w:r>
        <w:rPr>
          <w:rFonts w:hint="eastAsia" w:ascii="仿宋" w:hAnsi="仿宋" w:eastAsia="仿宋" w:cs="宋体"/>
          <w:szCs w:val="21"/>
        </w:rPr>
        <w:t xml:space="preserve">注：1. </w:t>
      </w:r>
      <w:r>
        <w:rPr>
          <w:rFonts w:hint="eastAsia" w:ascii="仿宋" w:hAnsi="仿宋" w:eastAsia="仿宋" w:cs="宋体"/>
          <w:b/>
          <w:bCs/>
          <w:szCs w:val="21"/>
          <w:u w:val="single"/>
          <w:lang w:val="zh-CN"/>
        </w:rPr>
        <w:t>本表一式两份，一份随唱标信封一起提交，一份编入投标文件。</w:t>
      </w:r>
    </w:p>
    <w:p>
      <w:pPr>
        <w:spacing w:line="380" w:lineRule="exact"/>
        <w:ind w:firstLine="420" w:firstLineChars="200"/>
        <w:rPr>
          <w:rFonts w:ascii="仿宋" w:hAnsi="仿宋" w:eastAsia="仿宋" w:cs="宋体"/>
          <w:b/>
          <w:bCs/>
          <w:szCs w:val="21"/>
          <w:u w:val="single"/>
          <w:lang w:val="zh-CN"/>
        </w:rPr>
      </w:pPr>
      <w:r>
        <w:rPr>
          <w:rFonts w:ascii="仿宋" w:hAnsi="仿宋" w:eastAsia="仿宋" w:cs="宋体"/>
          <w:szCs w:val="21"/>
        </w:rPr>
        <w:t>2.投标人须对上述“投标人响应内容”栏如实填写，否则造成的后果由投标人自行承担。</w:t>
      </w:r>
    </w:p>
    <w:p>
      <w:pPr>
        <w:pStyle w:val="9"/>
        <w:spacing w:line="360" w:lineRule="auto"/>
        <w:rPr>
          <w:rFonts w:hint="default" w:hAnsi="宋体" w:cs="宋体"/>
          <w:sz w:val="21"/>
          <w:szCs w:val="21"/>
        </w:rPr>
      </w:pPr>
    </w:p>
    <w:p>
      <w:pPr>
        <w:spacing w:line="360" w:lineRule="auto"/>
        <w:ind w:firstLine="5280" w:firstLineChars="2400"/>
        <w:jc w:val="left"/>
        <w:rPr>
          <w:rFonts w:ascii="仿宋" w:hAnsi="仿宋" w:eastAsia="仿宋" w:cs="宋体"/>
          <w:sz w:val="22"/>
          <w:szCs w:val="22"/>
        </w:rPr>
      </w:pPr>
      <w:r>
        <w:rPr>
          <w:rFonts w:hint="eastAsia" w:ascii="仿宋" w:hAnsi="仿宋" w:eastAsia="仿宋" w:cs="宋体"/>
          <w:sz w:val="22"/>
          <w:szCs w:val="22"/>
        </w:rPr>
        <w:t>投标人（公章）：</w:t>
      </w:r>
    </w:p>
    <w:p>
      <w:pPr>
        <w:spacing w:line="360" w:lineRule="auto"/>
        <w:ind w:firstLine="5280" w:firstLineChars="2400"/>
        <w:jc w:val="left"/>
        <w:rPr>
          <w:rFonts w:ascii="仿宋" w:hAnsi="仿宋" w:eastAsia="仿宋" w:cs="宋体"/>
          <w:sz w:val="22"/>
          <w:szCs w:val="22"/>
        </w:rPr>
      </w:pPr>
      <w:r>
        <w:rPr>
          <w:rFonts w:hint="eastAsia" w:ascii="仿宋" w:hAnsi="仿宋" w:eastAsia="仿宋" w:cs="宋体"/>
          <w:sz w:val="22"/>
          <w:szCs w:val="22"/>
        </w:rPr>
        <w:t>法定代表人/授权代表签名：</w:t>
      </w:r>
    </w:p>
    <w:p>
      <w:pPr>
        <w:spacing w:line="360" w:lineRule="auto"/>
        <w:ind w:firstLine="5280" w:firstLineChars="2400"/>
        <w:jc w:val="left"/>
        <w:rPr>
          <w:rFonts w:ascii="仿宋" w:hAnsi="仿宋" w:eastAsia="仿宋" w:cs="宋体"/>
          <w:sz w:val="22"/>
          <w:szCs w:val="22"/>
        </w:rPr>
      </w:pPr>
      <w:r>
        <w:rPr>
          <w:rFonts w:hint="eastAsia" w:ascii="仿宋" w:hAnsi="仿宋" w:eastAsia="仿宋" w:cs="宋体"/>
          <w:sz w:val="22"/>
          <w:szCs w:val="22"/>
        </w:rPr>
        <w:t>日期：      年    月    日</w:t>
      </w:r>
    </w:p>
    <w:p>
      <w:pPr>
        <w:spacing w:line="360" w:lineRule="auto"/>
        <w:outlineLvl w:val="3"/>
        <w:rPr>
          <w:rFonts w:ascii="宋体" w:hAnsi="宋体" w:eastAsia="宋体" w:cs="宋体"/>
          <w:b/>
          <w:sz w:val="24"/>
          <w:szCs w:val="21"/>
        </w:rPr>
      </w:pPr>
      <w:r>
        <w:rPr>
          <w:rFonts w:hint="eastAsia" w:ascii="宋体" w:hAnsi="宋体" w:cs="宋体"/>
          <w:b/>
          <w:sz w:val="24"/>
          <w:szCs w:val="21"/>
        </w:rPr>
        <w:t>四、</w:t>
      </w:r>
      <w:bookmarkStart w:id="18" w:name="OLE_LINK7"/>
      <w:r>
        <w:rPr>
          <w:rFonts w:hint="eastAsia" w:ascii="宋体" w:hAnsi="宋体" w:cs="宋体"/>
          <w:b/>
          <w:bCs/>
          <w:sz w:val="24"/>
          <w:szCs w:val="21"/>
        </w:rPr>
        <w:t>★</w:t>
      </w:r>
      <w:bookmarkEnd w:id="18"/>
      <w:r>
        <w:rPr>
          <w:rFonts w:hint="eastAsia" w:ascii="宋体" w:hAnsi="宋体" w:cs="宋体"/>
          <w:b/>
          <w:sz w:val="24"/>
          <w:szCs w:val="21"/>
        </w:rPr>
        <w:t>投标分项报价表格式</w:t>
      </w:r>
    </w:p>
    <w:p>
      <w:pPr>
        <w:autoSpaceDE w:val="0"/>
        <w:autoSpaceDN w:val="0"/>
        <w:adjustRightInd w:val="0"/>
        <w:snapToGrid w:val="0"/>
        <w:jc w:val="center"/>
        <w:rPr>
          <w:rFonts w:ascii="宋体" w:hAnsi="宋体"/>
          <w:b/>
          <w:bCs/>
          <w:sz w:val="32"/>
          <w:szCs w:val="32"/>
        </w:rPr>
      </w:pPr>
    </w:p>
    <w:p>
      <w:pPr>
        <w:autoSpaceDE w:val="0"/>
        <w:autoSpaceDN w:val="0"/>
        <w:adjustRightInd w:val="0"/>
        <w:snapToGrid w:val="0"/>
        <w:spacing w:after="156" w:afterLines="50"/>
        <w:jc w:val="center"/>
        <w:rPr>
          <w:rFonts w:ascii="宋体" w:hAnsi="宋体"/>
          <w:b/>
          <w:bCs/>
          <w:sz w:val="32"/>
          <w:szCs w:val="32"/>
        </w:rPr>
      </w:pPr>
      <w:r>
        <w:rPr>
          <w:rFonts w:hint="eastAsia" w:ascii="宋体" w:hAnsi="宋体"/>
          <w:b/>
          <w:bCs/>
          <w:sz w:val="32"/>
          <w:szCs w:val="32"/>
        </w:rPr>
        <w:t>投标分项报价表</w:t>
      </w:r>
    </w:p>
    <w:p>
      <w:pPr>
        <w:spacing w:line="360" w:lineRule="auto"/>
        <w:rPr>
          <w:rFonts w:ascii="仿宋" w:hAnsi="仿宋" w:eastAsia="仿宋" w:cs="宋体"/>
        </w:rPr>
      </w:pPr>
      <w:r>
        <w:rPr>
          <w:rFonts w:hint="eastAsia" w:ascii="仿宋" w:hAnsi="仿宋" w:eastAsia="仿宋" w:cs="宋体"/>
        </w:rPr>
        <w:t>项目包名称：</w:t>
      </w:r>
      <w:r>
        <w:rPr>
          <w:rFonts w:hint="eastAsia" w:ascii="宋体" w:hAnsi="宋体"/>
          <w:szCs w:val="21"/>
          <w:u w:val="single"/>
        </w:rPr>
        <w:t xml:space="preserve"> RPA业务流程维护及改造项目  </w:t>
      </w:r>
      <w:r>
        <w:rPr>
          <w:rFonts w:ascii="仿宋" w:hAnsi="仿宋" w:eastAsia="仿宋" w:cs="宋体"/>
        </w:rPr>
        <w:t xml:space="preserve"> </w:t>
      </w:r>
    </w:p>
    <w:p>
      <w:pPr>
        <w:spacing w:line="360" w:lineRule="auto"/>
        <w:rPr>
          <w:rFonts w:ascii="仿宋" w:hAnsi="仿宋" w:eastAsia="仿宋" w:cs="宋体"/>
        </w:rPr>
      </w:pPr>
      <w:r>
        <w:rPr>
          <w:rFonts w:hint="eastAsia" w:ascii="仿宋" w:hAnsi="仿宋" w:eastAsia="仿宋" w:cs="宋体"/>
        </w:rPr>
        <w:t>项目包编号：</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tbl>
      <w:tblPr>
        <w:tblStyle w:val="15"/>
        <w:tblW w:w="49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2"/>
        <w:gridCol w:w="3549"/>
        <w:gridCol w:w="2458"/>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05" w:type="pct"/>
            <w:tcBorders>
              <w:top w:val="single" w:color="auto" w:sz="4" w:space="0"/>
            </w:tcBorders>
            <w:vAlign w:val="center"/>
          </w:tcPr>
          <w:p>
            <w:pPr>
              <w:pStyle w:val="9"/>
              <w:jc w:val="center"/>
              <w:rPr>
                <w:rFonts w:hint="default" w:ascii="仿宋" w:hAnsi="仿宋" w:eastAsia="仿宋" w:cs="宋体"/>
                <w:sz w:val="21"/>
                <w:szCs w:val="22"/>
              </w:rPr>
            </w:pPr>
            <w:r>
              <w:rPr>
                <w:rFonts w:ascii="仿宋" w:hAnsi="仿宋" w:eastAsia="仿宋" w:cs="宋体"/>
                <w:sz w:val="21"/>
                <w:szCs w:val="22"/>
              </w:rPr>
              <w:t>项目包号</w:t>
            </w:r>
          </w:p>
        </w:tc>
        <w:tc>
          <w:tcPr>
            <w:tcW w:w="2022" w:type="pct"/>
            <w:tcBorders>
              <w:top w:val="single" w:color="auto" w:sz="4" w:space="0"/>
            </w:tcBorders>
            <w:vAlign w:val="center"/>
          </w:tcPr>
          <w:p>
            <w:pPr>
              <w:pStyle w:val="9"/>
              <w:jc w:val="center"/>
              <w:rPr>
                <w:rFonts w:hint="default" w:ascii="仿宋" w:hAnsi="仿宋" w:eastAsia="仿宋" w:cs="宋体"/>
                <w:sz w:val="21"/>
                <w:szCs w:val="22"/>
              </w:rPr>
            </w:pPr>
            <w:r>
              <w:rPr>
                <w:rFonts w:ascii="仿宋" w:hAnsi="仿宋" w:eastAsia="仿宋" w:cs="宋体"/>
                <w:sz w:val="21"/>
                <w:szCs w:val="22"/>
              </w:rPr>
              <w:t>需求概要</w:t>
            </w:r>
          </w:p>
        </w:tc>
        <w:tc>
          <w:tcPr>
            <w:tcW w:w="1400" w:type="pct"/>
            <w:tcBorders>
              <w:top w:val="single" w:color="auto" w:sz="4" w:space="0"/>
            </w:tcBorders>
            <w:vAlign w:val="center"/>
          </w:tcPr>
          <w:p>
            <w:pPr>
              <w:pStyle w:val="9"/>
              <w:jc w:val="center"/>
              <w:rPr>
                <w:rFonts w:hint="default" w:ascii="仿宋" w:hAnsi="仿宋" w:eastAsia="仿宋" w:cs="宋体"/>
                <w:sz w:val="21"/>
                <w:szCs w:val="22"/>
              </w:rPr>
            </w:pPr>
            <w:r>
              <w:rPr>
                <w:rFonts w:ascii="仿宋" w:hAnsi="仿宋" w:eastAsia="仿宋" w:cs="宋体"/>
                <w:sz w:val="21"/>
                <w:szCs w:val="22"/>
              </w:rPr>
              <w:t>投标报价（人民币/元）</w:t>
            </w:r>
          </w:p>
        </w:tc>
        <w:tc>
          <w:tcPr>
            <w:tcW w:w="972" w:type="pct"/>
            <w:tcBorders>
              <w:top w:val="single" w:color="auto" w:sz="4" w:space="0"/>
            </w:tcBorders>
            <w:vAlign w:val="center"/>
          </w:tcPr>
          <w:p>
            <w:pPr>
              <w:pStyle w:val="9"/>
              <w:jc w:val="center"/>
              <w:rPr>
                <w:rFonts w:hint="default" w:ascii="仿宋" w:hAnsi="仿宋" w:eastAsia="仿宋" w:cs="宋体"/>
                <w:sz w:val="21"/>
                <w:szCs w:val="22"/>
              </w:rPr>
            </w:pPr>
            <w:r>
              <w:rPr>
                <w:rFonts w:ascii="仿宋" w:hAnsi="仿宋" w:eastAsia="仿宋" w:cs="宋体"/>
                <w:sz w:val="21"/>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605" w:type="pct"/>
            <w:vAlign w:val="center"/>
          </w:tcPr>
          <w:p>
            <w:pPr>
              <w:spacing w:line="360" w:lineRule="auto"/>
              <w:jc w:val="center"/>
              <w:rPr>
                <w:rFonts w:ascii="仿宋" w:hAnsi="仿宋" w:eastAsia="仿宋" w:cs="宋体"/>
                <w:kern w:val="2"/>
                <w:sz w:val="21"/>
                <w:szCs w:val="22"/>
                <w:lang w:val="en-US" w:eastAsia="zh-CN" w:bidi="ar-SA"/>
              </w:rPr>
            </w:pPr>
            <w:r>
              <w:rPr>
                <w:rFonts w:hint="eastAsia" w:ascii="仿宋" w:hAnsi="仿宋" w:eastAsia="仿宋" w:cs="宋体"/>
                <w:szCs w:val="22"/>
              </w:rPr>
              <w:t>1</w:t>
            </w:r>
          </w:p>
        </w:tc>
        <w:tc>
          <w:tcPr>
            <w:tcW w:w="2022" w:type="pct"/>
            <w:vAlign w:val="center"/>
          </w:tcPr>
          <w:p>
            <w:pPr>
              <w:spacing w:line="360" w:lineRule="auto"/>
              <w:jc w:val="left"/>
              <w:rPr>
                <w:rFonts w:hint="default" w:ascii="仿宋" w:hAnsi="仿宋" w:eastAsia="仿宋" w:cs="宋体"/>
                <w:kern w:val="2"/>
                <w:sz w:val="21"/>
                <w:szCs w:val="22"/>
                <w:highlight w:val="none"/>
                <w:lang w:val="en-US" w:eastAsia="zh-CN" w:bidi="ar-SA"/>
              </w:rPr>
            </w:pPr>
            <w:r>
              <w:rPr>
                <w:rFonts w:hint="eastAsia" w:ascii="仿宋" w:hAnsi="仿宋" w:eastAsia="仿宋" w:cs="宋体"/>
                <w:szCs w:val="22"/>
                <w:lang w:val="en-US" w:eastAsia="zh-CN"/>
              </w:rPr>
              <w:t>保障香港、澳门、新加坡、信托公司RPA流程稳定运行，支持《附件1.招标清单及技术指标》所需项目范围</w:t>
            </w:r>
          </w:p>
        </w:tc>
        <w:tc>
          <w:tcPr>
            <w:tcW w:w="1400" w:type="pct"/>
            <w:vAlign w:val="center"/>
          </w:tcPr>
          <w:p>
            <w:pPr>
              <w:spacing w:line="360" w:lineRule="auto"/>
              <w:rPr>
                <w:rFonts w:hint="default" w:ascii="仿宋" w:hAnsi="仿宋" w:eastAsia="仿宋" w:cs="宋体"/>
                <w:kern w:val="2"/>
                <w:sz w:val="21"/>
                <w:szCs w:val="22"/>
                <w:lang w:val="en-US" w:eastAsia="zh-CN" w:bidi="ar-SA"/>
              </w:rPr>
            </w:pPr>
          </w:p>
        </w:tc>
        <w:tc>
          <w:tcPr>
            <w:tcW w:w="972" w:type="pct"/>
            <w:vAlign w:val="center"/>
          </w:tcPr>
          <w:p>
            <w:pPr>
              <w:spacing w:line="360" w:lineRule="auto"/>
              <w:rPr>
                <w:rFonts w:ascii="仿宋" w:hAnsi="仿宋" w:eastAsia="仿宋"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605" w:type="pct"/>
            <w:vAlign w:val="center"/>
          </w:tcPr>
          <w:p>
            <w:pPr>
              <w:spacing w:line="360" w:lineRule="auto"/>
              <w:jc w:val="center"/>
              <w:rPr>
                <w:rFonts w:hint="eastAsia" w:ascii="仿宋" w:hAnsi="仿宋" w:eastAsia="仿宋" w:cs="宋体"/>
                <w:szCs w:val="22"/>
                <w:lang w:val="en-US" w:eastAsia="zh-CN"/>
              </w:rPr>
            </w:pPr>
            <w:r>
              <w:rPr>
                <w:rFonts w:hint="eastAsia" w:ascii="仿宋" w:hAnsi="仿宋" w:eastAsia="仿宋" w:cs="宋体"/>
                <w:szCs w:val="22"/>
                <w:lang w:val="en-US" w:eastAsia="zh-CN"/>
              </w:rPr>
              <w:t>2</w:t>
            </w:r>
          </w:p>
        </w:tc>
        <w:tc>
          <w:tcPr>
            <w:tcW w:w="2022" w:type="pct"/>
            <w:vAlign w:val="center"/>
          </w:tcPr>
          <w:p>
            <w:pPr>
              <w:spacing w:line="360" w:lineRule="auto"/>
              <w:rPr>
                <w:rFonts w:hint="eastAsia" w:ascii="仿宋" w:hAnsi="仿宋" w:eastAsia="仿宋" w:cs="宋体"/>
                <w:szCs w:val="22"/>
              </w:rPr>
            </w:pPr>
            <w:r>
              <w:rPr>
                <w:rFonts w:hint="eastAsia" w:ascii="仿宋" w:hAnsi="仿宋" w:eastAsia="仿宋" w:cs="宋体"/>
                <w:szCs w:val="22"/>
              </w:rPr>
              <w:t>1、</w:t>
            </w:r>
            <w:r>
              <w:rPr>
                <w:rFonts w:hint="eastAsia" w:ascii="仿宋" w:hAnsi="仿宋" w:eastAsia="仿宋" w:cs="宋体"/>
                <w:color w:val="auto"/>
                <w:szCs w:val="22"/>
                <w:lang w:val="en-US" w:eastAsia="zh-CN"/>
              </w:rPr>
              <w:t>项目</w:t>
            </w:r>
            <w:r>
              <w:rPr>
                <w:rFonts w:hint="eastAsia" w:ascii="仿宋" w:hAnsi="仿宋" w:eastAsia="仿宋" w:cs="宋体"/>
                <w:color w:val="auto"/>
                <w:szCs w:val="22"/>
              </w:rPr>
              <w:t>实</w:t>
            </w:r>
            <w:r>
              <w:rPr>
                <w:rFonts w:hint="eastAsia" w:ascii="仿宋" w:hAnsi="仿宋" w:eastAsia="仿宋" w:cs="宋体"/>
                <w:szCs w:val="22"/>
              </w:rPr>
              <w:t>施费用包括实施过程中</w:t>
            </w:r>
            <w:r>
              <w:rPr>
                <w:rFonts w:hint="eastAsia" w:ascii="仿宋" w:hAnsi="仿宋" w:eastAsia="仿宋" w:cs="宋体"/>
                <w:szCs w:val="22"/>
                <w:lang w:val="en-US" w:eastAsia="zh-CN"/>
              </w:rPr>
              <w:t>新增需求</w:t>
            </w:r>
            <w:r>
              <w:rPr>
                <w:rFonts w:hint="eastAsia" w:ascii="仿宋" w:hAnsi="仿宋" w:eastAsia="仿宋" w:cs="宋体"/>
                <w:szCs w:val="22"/>
              </w:rPr>
              <w:t>上线部署、调试、运行及后续的优化</w:t>
            </w:r>
            <w:r>
              <w:rPr>
                <w:rFonts w:hint="eastAsia" w:ascii="仿宋" w:hAnsi="仿宋" w:eastAsia="仿宋" w:cs="宋体"/>
                <w:szCs w:val="22"/>
                <w:lang w:eastAsia="zh-CN"/>
              </w:rPr>
              <w:t>、</w:t>
            </w:r>
            <w:r>
              <w:rPr>
                <w:rFonts w:hint="eastAsia" w:ascii="仿宋" w:hAnsi="仿宋" w:eastAsia="仿宋" w:cs="宋体"/>
                <w:szCs w:val="22"/>
                <w:lang w:val="en-US" w:eastAsia="zh-CN"/>
              </w:rPr>
              <w:t>变更</w:t>
            </w:r>
            <w:r>
              <w:rPr>
                <w:rFonts w:hint="eastAsia" w:ascii="仿宋" w:hAnsi="仿宋" w:eastAsia="仿宋" w:cs="宋体"/>
                <w:szCs w:val="22"/>
              </w:rPr>
              <w:t>等支持</w:t>
            </w:r>
          </w:p>
          <w:p>
            <w:pPr>
              <w:spacing w:line="360" w:lineRule="auto"/>
              <w:rPr>
                <w:rFonts w:ascii="仿宋" w:hAnsi="仿宋" w:eastAsia="仿宋" w:cs="宋体"/>
                <w:szCs w:val="22"/>
              </w:rPr>
            </w:pPr>
            <w:r>
              <w:rPr>
                <w:rFonts w:hint="eastAsia" w:ascii="仿宋" w:hAnsi="仿宋" w:eastAsia="仿宋" w:cs="宋体"/>
                <w:szCs w:val="22"/>
              </w:rPr>
              <w:t>2、</w:t>
            </w:r>
            <w:r>
              <w:rPr>
                <w:rFonts w:hint="eastAsia" w:ascii="仿宋" w:hAnsi="仿宋" w:eastAsia="仿宋" w:cs="宋体"/>
                <w:szCs w:val="22"/>
                <w:lang w:val="en-US" w:eastAsia="zh-CN"/>
              </w:rPr>
              <w:t>系统</w:t>
            </w:r>
            <w:r>
              <w:rPr>
                <w:rFonts w:hint="eastAsia" w:ascii="仿宋" w:hAnsi="仿宋" w:eastAsia="仿宋" w:cs="宋体"/>
                <w:szCs w:val="22"/>
              </w:rPr>
              <w:t>培训费用包含使用培训及其它在过程中遇到的问题定位解决方式或方法</w:t>
            </w:r>
          </w:p>
        </w:tc>
        <w:tc>
          <w:tcPr>
            <w:tcW w:w="1400" w:type="pct"/>
            <w:vAlign w:val="center"/>
          </w:tcPr>
          <w:p>
            <w:pPr>
              <w:spacing w:line="360" w:lineRule="auto"/>
              <w:rPr>
                <w:rFonts w:ascii="仿宋" w:hAnsi="仿宋" w:eastAsia="仿宋" w:cs="宋体"/>
                <w:szCs w:val="22"/>
              </w:rPr>
            </w:pPr>
          </w:p>
        </w:tc>
        <w:tc>
          <w:tcPr>
            <w:tcW w:w="972" w:type="pct"/>
            <w:vAlign w:val="center"/>
          </w:tcPr>
          <w:p>
            <w:pPr>
              <w:spacing w:line="360" w:lineRule="auto"/>
              <w:rPr>
                <w:rFonts w:ascii="仿宋" w:hAnsi="仿宋" w:eastAsia="仿宋" w:cs="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jc w:val="center"/>
        </w:trPr>
        <w:tc>
          <w:tcPr>
            <w:tcW w:w="2627" w:type="pct"/>
            <w:gridSpan w:val="2"/>
            <w:vAlign w:val="center"/>
          </w:tcPr>
          <w:p>
            <w:pPr>
              <w:spacing w:line="360" w:lineRule="auto"/>
              <w:jc w:val="center"/>
              <w:rPr>
                <w:rFonts w:ascii="仿宋" w:hAnsi="仿宋" w:eastAsia="仿宋" w:cs="宋体"/>
                <w:szCs w:val="22"/>
              </w:rPr>
            </w:pPr>
            <w:r>
              <w:rPr>
                <w:rFonts w:hint="eastAsia" w:ascii="仿宋" w:hAnsi="仿宋" w:eastAsia="仿宋" w:cs="宋体"/>
                <w:szCs w:val="22"/>
              </w:rPr>
              <w:t>总价</w:t>
            </w:r>
          </w:p>
        </w:tc>
        <w:tc>
          <w:tcPr>
            <w:tcW w:w="2372" w:type="pct"/>
            <w:gridSpan w:val="2"/>
            <w:vAlign w:val="center"/>
          </w:tcPr>
          <w:p>
            <w:pPr>
              <w:spacing w:line="360" w:lineRule="auto"/>
              <w:rPr>
                <w:rFonts w:ascii="仿宋" w:hAnsi="仿宋" w:eastAsia="仿宋" w:cs="宋体"/>
                <w:szCs w:val="22"/>
              </w:rPr>
            </w:pPr>
          </w:p>
        </w:tc>
      </w:tr>
    </w:tbl>
    <w:p>
      <w:pPr>
        <w:spacing w:line="360" w:lineRule="auto"/>
        <w:rPr>
          <w:rFonts w:ascii="宋体" w:hAnsi="宋体" w:cs="宋体"/>
        </w:rPr>
      </w:pPr>
    </w:p>
    <w:p>
      <w:pPr>
        <w:autoSpaceDE w:val="0"/>
        <w:autoSpaceDN w:val="0"/>
        <w:adjustRightInd w:val="0"/>
        <w:snapToGrid w:val="0"/>
        <w:jc w:val="left"/>
        <w:rPr>
          <w:rFonts w:ascii="仿宋" w:hAnsi="仿宋" w:eastAsia="仿宋"/>
          <w:b/>
          <w:szCs w:val="21"/>
        </w:rPr>
      </w:pPr>
      <w:r>
        <w:rPr>
          <w:rFonts w:hint="eastAsia" w:ascii="仿宋" w:hAnsi="仿宋" w:eastAsia="仿宋"/>
          <w:b/>
          <w:szCs w:val="21"/>
        </w:rPr>
        <w:t>填报说明：</w:t>
      </w:r>
    </w:p>
    <w:p>
      <w:pPr>
        <w:autoSpaceDE w:val="0"/>
        <w:autoSpaceDN w:val="0"/>
        <w:adjustRightInd w:val="0"/>
        <w:snapToGrid w:val="0"/>
        <w:jc w:val="left"/>
        <w:rPr>
          <w:rFonts w:ascii="仿宋" w:hAnsi="仿宋" w:eastAsia="仿宋" w:cs="宋体"/>
          <w:kern w:val="0"/>
          <w:szCs w:val="21"/>
        </w:rPr>
      </w:pPr>
      <w:r>
        <w:rPr>
          <w:rFonts w:hint="eastAsia" w:ascii="仿宋" w:hAnsi="仿宋" w:eastAsia="仿宋" w:cs="宋体"/>
          <w:kern w:val="0"/>
          <w:szCs w:val="21"/>
        </w:rPr>
        <w:t>1.投标人按所投项目包进行填写。</w:t>
      </w:r>
    </w:p>
    <w:p>
      <w:pPr>
        <w:autoSpaceDE w:val="0"/>
        <w:autoSpaceDN w:val="0"/>
        <w:adjustRightInd w:val="0"/>
        <w:snapToGrid w:val="0"/>
        <w:jc w:val="left"/>
        <w:rPr>
          <w:rFonts w:ascii="仿宋" w:hAnsi="仿宋" w:eastAsia="仿宋" w:cs="宋体"/>
          <w:kern w:val="0"/>
          <w:szCs w:val="21"/>
        </w:rPr>
      </w:pPr>
      <w:r>
        <w:rPr>
          <w:rFonts w:hint="eastAsia" w:ascii="仿宋" w:hAnsi="仿宋" w:eastAsia="仿宋" w:cs="宋体"/>
          <w:kern w:val="0"/>
          <w:szCs w:val="21"/>
        </w:rPr>
        <w:t>2.上述投标报价中须包括本项目招标文件报价方式中要求的所有费用。</w:t>
      </w:r>
    </w:p>
    <w:p>
      <w:pPr>
        <w:autoSpaceDE w:val="0"/>
        <w:autoSpaceDN w:val="0"/>
        <w:adjustRightInd w:val="0"/>
        <w:snapToGrid w:val="0"/>
        <w:jc w:val="left"/>
        <w:rPr>
          <w:rFonts w:ascii="仿宋" w:hAnsi="仿宋" w:eastAsia="仿宋" w:cs="宋体"/>
          <w:kern w:val="0"/>
          <w:szCs w:val="21"/>
        </w:rPr>
      </w:pPr>
      <w:r>
        <w:rPr>
          <w:rFonts w:hint="eastAsia" w:ascii="仿宋" w:hAnsi="仿宋" w:eastAsia="仿宋" w:cs="宋体"/>
          <w:kern w:val="0"/>
          <w:szCs w:val="21"/>
        </w:rPr>
        <w:t>3.格式可自行扩展。</w:t>
      </w:r>
    </w:p>
    <w:p>
      <w:pPr>
        <w:autoSpaceDE w:val="0"/>
        <w:autoSpaceDN w:val="0"/>
        <w:adjustRightInd w:val="0"/>
        <w:snapToGrid w:val="0"/>
        <w:jc w:val="left"/>
        <w:rPr>
          <w:rFonts w:ascii="仿宋" w:hAnsi="仿宋" w:eastAsia="仿宋"/>
          <w:szCs w:val="21"/>
        </w:rPr>
      </w:pPr>
    </w:p>
    <w:p>
      <w:pPr>
        <w:spacing w:line="360" w:lineRule="auto"/>
        <w:ind w:firstLine="5040" w:firstLineChars="2400"/>
        <w:jc w:val="left"/>
        <w:rPr>
          <w:rFonts w:ascii="仿宋" w:hAnsi="仿宋" w:eastAsia="仿宋" w:cs="宋体"/>
          <w:szCs w:val="21"/>
        </w:rPr>
      </w:pPr>
      <w:r>
        <w:rPr>
          <w:rFonts w:hint="eastAsia" w:ascii="仿宋" w:hAnsi="仿宋" w:eastAsia="仿宋" w:cs="宋体"/>
          <w:szCs w:val="21"/>
        </w:rPr>
        <w:t>投标人（公章）：</w:t>
      </w:r>
    </w:p>
    <w:p>
      <w:pPr>
        <w:spacing w:line="360" w:lineRule="auto"/>
        <w:ind w:firstLine="5040" w:firstLineChars="2400"/>
        <w:jc w:val="left"/>
        <w:rPr>
          <w:rFonts w:ascii="仿宋" w:hAnsi="仿宋" w:eastAsia="仿宋" w:cs="宋体"/>
          <w:szCs w:val="21"/>
        </w:rPr>
      </w:pPr>
      <w:r>
        <w:rPr>
          <w:rFonts w:hint="eastAsia" w:ascii="仿宋" w:hAnsi="仿宋" w:eastAsia="仿宋" w:cs="宋体"/>
          <w:szCs w:val="21"/>
        </w:rPr>
        <w:t>法定代表人/授权代表签名：</w:t>
      </w:r>
    </w:p>
    <w:p>
      <w:pPr>
        <w:spacing w:line="360" w:lineRule="auto"/>
        <w:ind w:firstLine="5040" w:firstLineChars="2400"/>
        <w:jc w:val="left"/>
        <w:rPr>
          <w:rFonts w:ascii="仿宋" w:hAnsi="仿宋" w:eastAsia="仿宋" w:cs="宋体"/>
          <w:szCs w:val="21"/>
        </w:rPr>
      </w:pPr>
      <w:r>
        <w:rPr>
          <w:rFonts w:hint="eastAsia" w:ascii="仿宋" w:hAnsi="仿宋" w:eastAsia="仿宋" w:cs="宋体"/>
          <w:szCs w:val="21"/>
        </w:rPr>
        <w:t>日期：      年    月    日</w:t>
      </w:r>
    </w:p>
    <w:p>
      <w:pPr>
        <w:keepNext/>
        <w:keepLines/>
        <w:spacing w:line="360" w:lineRule="auto"/>
        <w:outlineLvl w:val="3"/>
        <w:rPr>
          <w:rFonts w:ascii="宋体" w:hAnsi="宋体" w:cs="宋体"/>
          <w:b/>
          <w:bCs/>
          <w:szCs w:val="21"/>
        </w:rPr>
      </w:pPr>
      <w:bookmarkStart w:id="19" w:name="_Toc67201255"/>
      <w:bookmarkEnd w:id="19"/>
      <w:bookmarkStart w:id="20" w:name="_Toc28246"/>
      <w:bookmarkEnd w:id="20"/>
      <w:r>
        <w:rPr>
          <w:rFonts w:hint="eastAsia" w:ascii="宋体" w:hAnsi="宋体" w:cs="宋体"/>
          <w:b/>
          <w:bCs/>
          <w:szCs w:val="21"/>
        </w:rPr>
        <w:t>五、投标人基本情况格式</w:t>
      </w:r>
    </w:p>
    <w:p>
      <w:pPr>
        <w:numPr>
          <w:ilvl w:val="0"/>
          <w:numId w:val="21"/>
        </w:numPr>
        <w:spacing w:line="360" w:lineRule="auto"/>
        <w:outlineLvl w:val="3"/>
        <w:rPr>
          <w:rFonts w:ascii="宋体" w:hAnsi="宋体" w:cs="宋体"/>
          <w:b/>
          <w:szCs w:val="21"/>
        </w:rPr>
      </w:pPr>
      <w:bookmarkStart w:id="21" w:name="_Toc26688"/>
      <w:bookmarkStart w:id="22" w:name="_Toc4217"/>
      <w:r>
        <w:rPr>
          <w:rFonts w:hint="eastAsia" w:ascii="宋体" w:hAnsi="宋体" w:cs="宋体"/>
          <w:b/>
          <w:szCs w:val="21"/>
        </w:rPr>
        <w:t>投标人基本情况一览表</w:t>
      </w:r>
      <w:bookmarkEnd w:id="21"/>
      <w:bookmarkEnd w:id="22"/>
    </w:p>
    <w:p>
      <w:pPr>
        <w:pStyle w:val="9"/>
        <w:spacing w:line="300" w:lineRule="auto"/>
        <w:ind w:firstLine="660" w:firstLineChars="300"/>
        <w:rPr>
          <w:rFonts w:hint="default" w:ascii="仿宋" w:hAnsi="仿宋" w:eastAsia="仿宋" w:cs="宋体"/>
          <w:sz w:val="22"/>
          <w:szCs w:val="22"/>
        </w:rPr>
      </w:pPr>
      <w:r>
        <w:rPr>
          <w:rFonts w:ascii="仿宋" w:hAnsi="仿宋" w:eastAsia="仿宋" w:cs="宋体"/>
          <w:sz w:val="22"/>
          <w:szCs w:val="22"/>
        </w:rPr>
        <w:t>1．名称及概况：</w:t>
      </w:r>
    </w:p>
    <w:p>
      <w:pPr>
        <w:pStyle w:val="9"/>
        <w:numPr>
          <w:ilvl w:val="0"/>
          <w:numId w:val="22"/>
        </w:numPr>
        <w:spacing w:line="300" w:lineRule="auto"/>
        <w:rPr>
          <w:rFonts w:hint="default" w:ascii="仿宋" w:hAnsi="仿宋" w:eastAsia="仿宋" w:cs="宋体"/>
          <w:sz w:val="22"/>
          <w:szCs w:val="22"/>
        </w:rPr>
      </w:pPr>
      <w:r>
        <w:rPr>
          <w:rFonts w:ascii="仿宋" w:hAnsi="仿宋" w:eastAsia="仿宋" w:cs="宋体"/>
          <w:sz w:val="22"/>
          <w:szCs w:val="22"/>
        </w:rPr>
        <w:t>投标人名称：________________________________________</w:t>
      </w:r>
    </w:p>
    <w:p>
      <w:pPr>
        <w:pStyle w:val="9"/>
        <w:numPr>
          <w:ilvl w:val="0"/>
          <w:numId w:val="22"/>
        </w:numPr>
        <w:spacing w:line="300" w:lineRule="auto"/>
        <w:rPr>
          <w:rFonts w:hint="default" w:ascii="仿宋" w:hAnsi="仿宋" w:eastAsia="仿宋" w:cs="宋体"/>
          <w:sz w:val="22"/>
          <w:szCs w:val="22"/>
        </w:rPr>
      </w:pPr>
      <w:r>
        <w:rPr>
          <w:rFonts w:ascii="仿宋" w:hAnsi="仿宋" w:eastAsia="仿宋" w:cs="宋体"/>
          <w:sz w:val="22"/>
          <w:szCs w:val="22"/>
        </w:rPr>
        <w:t>注册地址：__________________________________________</w:t>
      </w:r>
    </w:p>
    <w:p>
      <w:pPr>
        <w:pStyle w:val="9"/>
        <w:numPr>
          <w:ilvl w:val="0"/>
          <w:numId w:val="22"/>
        </w:numPr>
        <w:spacing w:line="300" w:lineRule="auto"/>
        <w:rPr>
          <w:rFonts w:hint="default" w:ascii="仿宋" w:hAnsi="仿宋" w:eastAsia="仿宋" w:cs="宋体"/>
          <w:sz w:val="22"/>
          <w:szCs w:val="22"/>
        </w:rPr>
      </w:pPr>
      <w:r>
        <w:rPr>
          <w:rFonts w:ascii="仿宋" w:hAnsi="仿宋" w:eastAsia="仿宋" w:cs="宋体"/>
          <w:sz w:val="22"/>
          <w:szCs w:val="22"/>
        </w:rPr>
        <w:t>联系电话：___________________________________________</w:t>
      </w:r>
    </w:p>
    <w:p>
      <w:pPr>
        <w:pStyle w:val="9"/>
        <w:numPr>
          <w:ilvl w:val="0"/>
          <w:numId w:val="22"/>
        </w:numPr>
        <w:spacing w:line="300" w:lineRule="auto"/>
        <w:rPr>
          <w:rFonts w:hint="default" w:ascii="仿宋" w:hAnsi="仿宋" w:eastAsia="仿宋" w:cs="宋体"/>
          <w:sz w:val="22"/>
          <w:szCs w:val="22"/>
        </w:rPr>
      </w:pPr>
      <w:r>
        <w:rPr>
          <w:rFonts w:ascii="仿宋" w:hAnsi="仿宋" w:eastAsia="仿宋" w:cs="宋体"/>
          <w:sz w:val="22"/>
          <w:szCs w:val="22"/>
        </w:rPr>
        <w:t>注册日期：___________________________________________</w:t>
      </w:r>
    </w:p>
    <w:p>
      <w:pPr>
        <w:pStyle w:val="9"/>
        <w:numPr>
          <w:ilvl w:val="0"/>
          <w:numId w:val="22"/>
        </w:numPr>
        <w:spacing w:line="300" w:lineRule="auto"/>
        <w:rPr>
          <w:rFonts w:hint="default" w:ascii="仿宋" w:hAnsi="仿宋" w:eastAsia="仿宋" w:cs="宋体"/>
          <w:sz w:val="22"/>
          <w:szCs w:val="22"/>
        </w:rPr>
      </w:pPr>
      <w:r>
        <w:rPr>
          <w:rFonts w:ascii="仿宋" w:hAnsi="仿宋" w:eastAsia="仿宋" w:cs="宋体"/>
          <w:sz w:val="22"/>
          <w:szCs w:val="22"/>
        </w:rPr>
        <w:t>法定代表人：_________________________________________</w:t>
      </w:r>
    </w:p>
    <w:p>
      <w:pPr>
        <w:pStyle w:val="9"/>
        <w:numPr>
          <w:ilvl w:val="0"/>
          <w:numId w:val="22"/>
        </w:numPr>
        <w:spacing w:line="300" w:lineRule="auto"/>
        <w:rPr>
          <w:rFonts w:hint="default" w:ascii="仿宋" w:hAnsi="仿宋" w:eastAsia="仿宋" w:cs="宋体"/>
          <w:sz w:val="22"/>
          <w:szCs w:val="22"/>
        </w:rPr>
      </w:pPr>
      <w:r>
        <w:rPr>
          <w:rFonts w:ascii="仿宋" w:hAnsi="仿宋" w:eastAsia="仿宋" w:cs="宋体"/>
          <w:sz w:val="22"/>
          <w:szCs w:val="22"/>
        </w:rPr>
        <w:t>注册经营范围：_______________________________________</w:t>
      </w:r>
    </w:p>
    <w:p>
      <w:pPr>
        <w:pStyle w:val="9"/>
        <w:numPr>
          <w:ilvl w:val="0"/>
          <w:numId w:val="22"/>
        </w:numPr>
        <w:spacing w:line="300" w:lineRule="auto"/>
        <w:rPr>
          <w:rFonts w:hint="default" w:ascii="仿宋" w:hAnsi="仿宋" w:eastAsia="仿宋" w:cs="宋体"/>
          <w:sz w:val="22"/>
          <w:szCs w:val="22"/>
          <w:highlight w:val="none"/>
        </w:rPr>
      </w:pPr>
      <w:bookmarkStart w:id="23" w:name="OLE_LINK8"/>
      <w:r>
        <w:rPr>
          <w:rFonts w:ascii="仿宋" w:hAnsi="仿宋" w:eastAsia="仿宋" w:cs="宋体"/>
          <w:b/>
          <w:bCs/>
          <w:sz w:val="22"/>
          <w:szCs w:val="22"/>
          <w:highlight w:val="none"/>
        </w:rPr>
        <w:t>★</w:t>
      </w:r>
      <w:bookmarkEnd w:id="23"/>
      <w:r>
        <w:rPr>
          <w:rFonts w:ascii="仿宋" w:hAnsi="仿宋" w:eastAsia="仿宋" w:cs="宋体"/>
          <w:sz w:val="22"/>
          <w:szCs w:val="22"/>
          <w:highlight w:val="none"/>
        </w:rPr>
        <w:t>近</w:t>
      </w:r>
      <w:r>
        <w:rPr>
          <w:rFonts w:hint="eastAsia" w:ascii="仿宋" w:hAnsi="仿宋" w:eastAsia="仿宋" w:cs="宋体"/>
          <w:sz w:val="24"/>
          <w:highlight w:val="none"/>
          <w:lang w:val="en-US" w:eastAsia="zh-CN"/>
        </w:rPr>
        <w:t>3</w:t>
      </w:r>
      <w:r>
        <w:rPr>
          <w:rFonts w:ascii="仿宋" w:hAnsi="仿宋" w:eastAsia="仿宋" w:cs="宋体"/>
          <w:sz w:val="22"/>
          <w:szCs w:val="22"/>
          <w:highlight w:val="none"/>
        </w:rPr>
        <w:t>年审计报告（具相应资质的会计师事务所出具的审计报告）</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4"/>
        <w:gridCol w:w="2214"/>
        <w:gridCol w:w="2214"/>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4" w:type="dxa"/>
            <w:vAlign w:val="center"/>
          </w:tcPr>
          <w:p>
            <w:pPr>
              <w:pStyle w:val="9"/>
              <w:spacing w:line="300" w:lineRule="auto"/>
              <w:jc w:val="center"/>
              <w:rPr>
                <w:rFonts w:hint="default" w:ascii="仿宋" w:hAnsi="仿宋" w:eastAsia="仿宋" w:cs="宋体"/>
                <w:sz w:val="22"/>
                <w:szCs w:val="22"/>
              </w:rPr>
            </w:pPr>
            <w:r>
              <w:rPr>
                <w:rFonts w:ascii="仿宋" w:hAnsi="仿宋" w:eastAsia="仿宋" w:cs="宋体"/>
                <w:sz w:val="22"/>
                <w:szCs w:val="22"/>
              </w:rPr>
              <w:t>年份</w:t>
            </w:r>
          </w:p>
        </w:tc>
        <w:tc>
          <w:tcPr>
            <w:tcW w:w="2214" w:type="dxa"/>
            <w:vAlign w:val="center"/>
          </w:tcPr>
          <w:p>
            <w:pPr>
              <w:pStyle w:val="9"/>
              <w:spacing w:line="300" w:lineRule="auto"/>
              <w:jc w:val="center"/>
              <w:rPr>
                <w:rFonts w:hint="default" w:ascii="仿宋" w:hAnsi="仿宋" w:eastAsia="仿宋" w:cs="宋体"/>
                <w:sz w:val="22"/>
                <w:szCs w:val="22"/>
                <w:highlight w:val="yellow"/>
              </w:rPr>
            </w:pPr>
            <w:r>
              <w:rPr>
                <w:rFonts w:ascii="仿宋" w:hAnsi="仿宋" w:eastAsia="仿宋" w:cs="宋体"/>
                <w:sz w:val="22"/>
                <w:szCs w:val="22"/>
              </w:rPr>
              <w:t>年营业总额（值）</w:t>
            </w:r>
          </w:p>
        </w:tc>
        <w:tc>
          <w:tcPr>
            <w:tcW w:w="2214" w:type="dxa"/>
            <w:vAlign w:val="center"/>
          </w:tcPr>
          <w:p>
            <w:pPr>
              <w:pStyle w:val="9"/>
              <w:spacing w:line="300" w:lineRule="auto"/>
              <w:jc w:val="center"/>
              <w:rPr>
                <w:rFonts w:hint="default" w:ascii="仿宋" w:hAnsi="仿宋" w:eastAsia="仿宋" w:cs="宋体"/>
                <w:sz w:val="22"/>
                <w:szCs w:val="22"/>
                <w:highlight w:val="yellow"/>
              </w:rPr>
            </w:pPr>
            <w:r>
              <w:rPr>
                <w:rFonts w:ascii="仿宋" w:hAnsi="仿宋" w:eastAsia="仿宋" w:cs="宋体"/>
                <w:sz w:val="22"/>
                <w:szCs w:val="22"/>
              </w:rPr>
              <w:t>资产负债率</w:t>
            </w:r>
          </w:p>
        </w:tc>
        <w:tc>
          <w:tcPr>
            <w:tcW w:w="2214" w:type="dxa"/>
            <w:vAlign w:val="center"/>
          </w:tcPr>
          <w:p>
            <w:pPr>
              <w:pStyle w:val="9"/>
              <w:spacing w:line="300" w:lineRule="auto"/>
              <w:jc w:val="center"/>
              <w:rPr>
                <w:rFonts w:hint="default" w:ascii="仿宋" w:hAnsi="仿宋" w:eastAsia="仿宋" w:cs="宋体"/>
                <w:sz w:val="22"/>
                <w:szCs w:val="22"/>
                <w:highlight w:val="yellow"/>
              </w:rPr>
            </w:pPr>
            <w:r>
              <w:rPr>
                <w:rFonts w:ascii="仿宋" w:hAnsi="仿宋" w:eastAsia="仿宋" w:cs="宋体"/>
                <w:sz w:val="22"/>
                <w:szCs w:val="22"/>
              </w:rPr>
              <w:t>销售利润率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4" w:type="dxa"/>
          </w:tcPr>
          <w:p>
            <w:pPr>
              <w:pStyle w:val="9"/>
              <w:spacing w:line="300" w:lineRule="auto"/>
              <w:rPr>
                <w:rFonts w:hint="default" w:ascii="仿宋" w:hAnsi="仿宋" w:eastAsia="仿宋" w:cs="宋体"/>
                <w:sz w:val="22"/>
                <w:szCs w:val="22"/>
              </w:rPr>
            </w:pPr>
            <w:r>
              <w:rPr>
                <w:rFonts w:ascii="仿宋" w:hAnsi="仿宋" w:eastAsia="仿宋" w:cs="宋体"/>
                <w:sz w:val="22"/>
                <w:szCs w:val="22"/>
              </w:rPr>
              <w:t>...</w:t>
            </w:r>
          </w:p>
        </w:tc>
        <w:tc>
          <w:tcPr>
            <w:tcW w:w="2214" w:type="dxa"/>
          </w:tcPr>
          <w:p>
            <w:pPr>
              <w:pStyle w:val="9"/>
              <w:spacing w:line="300" w:lineRule="auto"/>
              <w:rPr>
                <w:rFonts w:hint="default" w:ascii="仿宋" w:hAnsi="仿宋" w:eastAsia="仿宋" w:cs="宋体"/>
                <w:sz w:val="22"/>
                <w:szCs w:val="22"/>
              </w:rPr>
            </w:pPr>
          </w:p>
        </w:tc>
        <w:tc>
          <w:tcPr>
            <w:tcW w:w="2214" w:type="dxa"/>
          </w:tcPr>
          <w:p>
            <w:pPr>
              <w:pStyle w:val="9"/>
              <w:spacing w:line="300" w:lineRule="auto"/>
              <w:rPr>
                <w:rFonts w:hint="default" w:ascii="仿宋" w:hAnsi="仿宋" w:eastAsia="仿宋" w:cs="宋体"/>
                <w:sz w:val="22"/>
                <w:szCs w:val="22"/>
              </w:rPr>
            </w:pPr>
          </w:p>
        </w:tc>
        <w:tc>
          <w:tcPr>
            <w:tcW w:w="2214" w:type="dxa"/>
          </w:tcPr>
          <w:p>
            <w:pPr>
              <w:pStyle w:val="9"/>
              <w:spacing w:line="300" w:lineRule="auto"/>
              <w:rPr>
                <w:rFonts w:hint="default" w:ascii="仿宋" w:hAnsi="仿宋" w:eastAsia="仿宋"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4" w:type="dxa"/>
          </w:tcPr>
          <w:p>
            <w:pPr>
              <w:pStyle w:val="9"/>
              <w:spacing w:line="300" w:lineRule="auto"/>
              <w:rPr>
                <w:rFonts w:hint="default" w:ascii="仿宋" w:hAnsi="仿宋" w:eastAsia="仿宋" w:cs="宋体"/>
                <w:sz w:val="22"/>
                <w:szCs w:val="22"/>
              </w:rPr>
            </w:pPr>
            <w:r>
              <w:rPr>
                <w:rFonts w:ascii="仿宋" w:hAnsi="仿宋" w:eastAsia="仿宋" w:cs="宋体"/>
                <w:sz w:val="22"/>
                <w:szCs w:val="22"/>
              </w:rPr>
              <w:t>平均值</w:t>
            </w:r>
          </w:p>
        </w:tc>
        <w:tc>
          <w:tcPr>
            <w:tcW w:w="2214" w:type="dxa"/>
          </w:tcPr>
          <w:p>
            <w:pPr>
              <w:pStyle w:val="9"/>
              <w:spacing w:line="300" w:lineRule="auto"/>
              <w:rPr>
                <w:rFonts w:hint="default" w:ascii="仿宋" w:hAnsi="仿宋" w:eastAsia="仿宋" w:cs="宋体"/>
                <w:sz w:val="22"/>
                <w:szCs w:val="22"/>
              </w:rPr>
            </w:pPr>
          </w:p>
        </w:tc>
        <w:tc>
          <w:tcPr>
            <w:tcW w:w="2214" w:type="dxa"/>
          </w:tcPr>
          <w:p>
            <w:pPr>
              <w:pStyle w:val="9"/>
              <w:spacing w:line="300" w:lineRule="auto"/>
              <w:rPr>
                <w:rFonts w:hint="default" w:ascii="仿宋" w:hAnsi="仿宋" w:eastAsia="仿宋" w:cs="宋体"/>
                <w:sz w:val="22"/>
                <w:szCs w:val="22"/>
              </w:rPr>
            </w:pPr>
          </w:p>
        </w:tc>
        <w:tc>
          <w:tcPr>
            <w:tcW w:w="2214" w:type="dxa"/>
          </w:tcPr>
          <w:p>
            <w:pPr>
              <w:pStyle w:val="9"/>
              <w:spacing w:line="300" w:lineRule="auto"/>
              <w:rPr>
                <w:rFonts w:hint="default" w:ascii="仿宋" w:hAnsi="仿宋" w:eastAsia="仿宋" w:cs="宋体"/>
                <w:sz w:val="22"/>
                <w:szCs w:val="22"/>
              </w:rPr>
            </w:pPr>
          </w:p>
        </w:tc>
      </w:tr>
    </w:tbl>
    <w:p>
      <w:pPr>
        <w:pStyle w:val="9"/>
        <w:spacing w:line="300" w:lineRule="auto"/>
        <w:ind w:firstLine="420"/>
        <w:rPr>
          <w:rFonts w:hint="default" w:ascii="仿宋" w:hAnsi="仿宋" w:eastAsia="仿宋" w:cs="宋体"/>
          <w:sz w:val="22"/>
          <w:szCs w:val="22"/>
        </w:rPr>
      </w:pPr>
      <w:r>
        <w:rPr>
          <w:rFonts w:ascii="仿宋" w:hAnsi="仿宋" w:eastAsia="仿宋" w:cs="宋体"/>
          <w:sz w:val="22"/>
          <w:szCs w:val="22"/>
        </w:rPr>
        <w:t>（以上内容应与审计报告信息一致，不一致的以审计报告为准）</w:t>
      </w:r>
    </w:p>
    <w:p>
      <w:pPr>
        <w:pStyle w:val="9"/>
        <w:numPr>
          <w:ilvl w:val="0"/>
          <w:numId w:val="22"/>
        </w:numPr>
        <w:spacing w:line="300" w:lineRule="auto"/>
        <w:rPr>
          <w:rFonts w:hint="default" w:ascii="仿宋" w:hAnsi="仿宋" w:eastAsia="仿宋" w:cs="宋体"/>
          <w:sz w:val="22"/>
          <w:szCs w:val="22"/>
        </w:rPr>
      </w:pPr>
      <w:r>
        <w:rPr>
          <w:rFonts w:ascii="仿宋" w:hAnsi="仿宋" w:eastAsia="仿宋" w:cs="宋体"/>
          <w:sz w:val="22"/>
          <w:szCs w:val="22"/>
        </w:rPr>
        <w:t>项目负责人及主要联系人（姓名、职务、通讯方式）：</w:t>
      </w:r>
    </w:p>
    <w:p>
      <w:pPr>
        <w:pStyle w:val="9"/>
        <w:spacing w:line="300" w:lineRule="auto"/>
        <w:rPr>
          <w:rFonts w:hint="default" w:ascii="仿宋" w:hAnsi="仿宋" w:eastAsia="仿宋" w:cs="宋体"/>
          <w:sz w:val="22"/>
          <w:szCs w:val="22"/>
        </w:rPr>
      </w:pPr>
      <w:r>
        <w:rPr>
          <w:rFonts w:ascii="仿宋" w:hAnsi="仿宋" w:eastAsia="仿宋" w:cs="宋体"/>
          <w:sz w:val="22"/>
          <w:szCs w:val="22"/>
        </w:rPr>
        <w:t>________________________________________________________________</w:t>
      </w:r>
    </w:p>
    <w:p>
      <w:pPr>
        <w:pStyle w:val="9"/>
        <w:numPr>
          <w:ilvl w:val="0"/>
          <w:numId w:val="22"/>
        </w:numPr>
        <w:spacing w:line="300" w:lineRule="auto"/>
        <w:rPr>
          <w:rFonts w:hint="default" w:ascii="仿宋" w:hAnsi="仿宋" w:eastAsia="仿宋" w:cs="宋体"/>
          <w:sz w:val="22"/>
          <w:szCs w:val="22"/>
        </w:rPr>
      </w:pPr>
      <w:r>
        <w:rPr>
          <w:rFonts w:ascii="仿宋" w:hAnsi="仿宋" w:eastAsia="仿宋" w:cs="宋体"/>
          <w:sz w:val="22"/>
          <w:szCs w:val="22"/>
        </w:rPr>
        <w:t>主要股东或出资人信息（必须填写）</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8"/>
        <w:gridCol w:w="1141"/>
        <w:gridCol w:w="2075"/>
        <w:gridCol w:w="1245"/>
        <w:gridCol w:w="1324"/>
        <w:gridCol w:w="1166"/>
        <w:gridCol w:w="8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3" w:hRule="atLeast"/>
          <w:jc w:val="center"/>
        </w:trPr>
        <w:tc>
          <w:tcPr>
            <w:tcW w:w="718" w:type="dxa"/>
            <w:vAlign w:val="center"/>
          </w:tcPr>
          <w:p>
            <w:pPr>
              <w:jc w:val="center"/>
              <w:rPr>
                <w:rFonts w:ascii="仿宋" w:hAnsi="仿宋" w:eastAsia="仿宋" w:cs="宋体"/>
                <w:b/>
                <w:szCs w:val="21"/>
              </w:rPr>
            </w:pPr>
            <w:r>
              <w:rPr>
                <w:rFonts w:hint="eastAsia" w:ascii="仿宋" w:hAnsi="仿宋" w:eastAsia="仿宋" w:cs="宋体"/>
                <w:b/>
                <w:szCs w:val="21"/>
              </w:rPr>
              <w:t>序号</w:t>
            </w:r>
          </w:p>
        </w:tc>
        <w:tc>
          <w:tcPr>
            <w:tcW w:w="1141" w:type="dxa"/>
            <w:vAlign w:val="center"/>
          </w:tcPr>
          <w:p>
            <w:pPr>
              <w:jc w:val="center"/>
              <w:rPr>
                <w:rFonts w:ascii="仿宋" w:hAnsi="仿宋" w:eastAsia="仿宋" w:cs="宋体"/>
                <w:b/>
                <w:szCs w:val="21"/>
              </w:rPr>
            </w:pPr>
            <w:r>
              <w:rPr>
                <w:rFonts w:hint="eastAsia" w:ascii="仿宋" w:hAnsi="仿宋" w:eastAsia="仿宋" w:cs="宋体"/>
                <w:b/>
                <w:szCs w:val="21"/>
              </w:rPr>
              <w:t>名称</w:t>
            </w:r>
          </w:p>
          <w:p>
            <w:pPr>
              <w:jc w:val="center"/>
              <w:rPr>
                <w:rFonts w:ascii="仿宋" w:hAnsi="仿宋" w:eastAsia="仿宋" w:cs="宋体"/>
                <w:b/>
                <w:szCs w:val="21"/>
              </w:rPr>
            </w:pPr>
            <w:r>
              <w:rPr>
                <w:rFonts w:hint="eastAsia" w:ascii="仿宋" w:hAnsi="仿宋" w:eastAsia="仿宋" w:cs="宋体"/>
                <w:b/>
                <w:szCs w:val="21"/>
              </w:rPr>
              <w:t>（姓名）</w:t>
            </w:r>
          </w:p>
        </w:tc>
        <w:tc>
          <w:tcPr>
            <w:tcW w:w="2075" w:type="dxa"/>
            <w:vAlign w:val="center"/>
          </w:tcPr>
          <w:p>
            <w:pPr>
              <w:jc w:val="center"/>
              <w:rPr>
                <w:rFonts w:ascii="仿宋" w:hAnsi="仿宋" w:eastAsia="仿宋" w:cs="宋体"/>
                <w:b/>
                <w:szCs w:val="21"/>
              </w:rPr>
            </w:pPr>
            <w:r>
              <w:rPr>
                <w:rFonts w:hint="eastAsia" w:ascii="仿宋" w:hAnsi="仿宋" w:eastAsia="仿宋" w:cs="宋体"/>
                <w:b/>
                <w:szCs w:val="21"/>
              </w:rPr>
              <w:t>统一社会信用代码</w:t>
            </w:r>
          </w:p>
          <w:p>
            <w:pPr>
              <w:jc w:val="center"/>
              <w:rPr>
                <w:rFonts w:ascii="仿宋" w:hAnsi="仿宋" w:eastAsia="仿宋" w:cs="宋体"/>
                <w:b/>
                <w:szCs w:val="21"/>
              </w:rPr>
            </w:pPr>
            <w:r>
              <w:rPr>
                <w:rFonts w:hint="eastAsia" w:ascii="仿宋" w:hAnsi="仿宋" w:eastAsia="仿宋" w:cs="宋体"/>
                <w:b/>
                <w:szCs w:val="21"/>
              </w:rPr>
              <w:t>（身份证号）</w:t>
            </w:r>
          </w:p>
        </w:tc>
        <w:tc>
          <w:tcPr>
            <w:tcW w:w="1245" w:type="dxa"/>
            <w:vAlign w:val="center"/>
          </w:tcPr>
          <w:p>
            <w:pPr>
              <w:jc w:val="center"/>
              <w:rPr>
                <w:rFonts w:ascii="仿宋" w:hAnsi="仿宋" w:eastAsia="仿宋" w:cs="宋体"/>
                <w:b/>
                <w:szCs w:val="21"/>
              </w:rPr>
            </w:pPr>
            <w:r>
              <w:rPr>
                <w:rFonts w:hint="eastAsia" w:ascii="仿宋" w:hAnsi="仿宋" w:eastAsia="仿宋" w:cs="宋体"/>
                <w:b/>
                <w:szCs w:val="21"/>
              </w:rPr>
              <w:t>出资方式</w:t>
            </w:r>
          </w:p>
        </w:tc>
        <w:tc>
          <w:tcPr>
            <w:tcW w:w="1324" w:type="dxa"/>
            <w:vAlign w:val="center"/>
          </w:tcPr>
          <w:p>
            <w:pPr>
              <w:jc w:val="center"/>
              <w:rPr>
                <w:rFonts w:ascii="仿宋" w:hAnsi="仿宋" w:eastAsia="仿宋" w:cs="宋体"/>
                <w:b/>
                <w:szCs w:val="21"/>
              </w:rPr>
            </w:pPr>
            <w:r>
              <w:rPr>
                <w:rFonts w:hint="eastAsia" w:ascii="仿宋" w:hAnsi="仿宋" w:eastAsia="仿宋" w:cs="宋体"/>
                <w:b/>
                <w:szCs w:val="21"/>
              </w:rPr>
              <w:t>出资金额</w:t>
            </w:r>
          </w:p>
          <w:p>
            <w:pPr>
              <w:jc w:val="center"/>
              <w:rPr>
                <w:rFonts w:ascii="仿宋" w:hAnsi="仿宋" w:eastAsia="仿宋" w:cs="宋体"/>
                <w:b/>
                <w:szCs w:val="21"/>
              </w:rPr>
            </w:pPr>
            <w:r>
              <w:rPr>
                <w:rFonts w:hint="eastAsia" w:ascii="仿宋" w:hAnsi="仿宋" w:eastAsia="仿宋" w:cs="宋体"/>
                <w:b/>
                <w:szCs w:val="21"/>
              </w:rPr>
              <w:t>（万元）</w:t>
            </w:r>
          </w:p>
        </w:tc>
        <w:tc>
          <w:tcPr>
            <w:tcW w:w="1166" w:type="dxa"/>
            <w:vAlign w:val="center"/>
          </w:tcPr>
          <w:p>
            <w:pPr>
              <w:jc w:val="center"/>
              <w:rPr>
                <w:rFonts w:ascii="仿宋" w:hAnsi="仿宋" w:eastAsia="仿宋" w:cs="宋体"/>
                <w:b/>
                <w:szCs w:val="21"/>
              </w:rPr>
            </w:pPr>
            <w:r>
              <w:rPr>
                <w:rFonts w:hint="eastAsia" w:ascii="仿宋" w:hAnsi="仿宋" w:eastAsia="仿宋" w:cs="宋体"/>
                <w:b/>
                <w:szCs w:val="21"/>
              </w:rPr>
              <w:t>占全部股份比例</w:t>
            </w:r>
          </w:p>
        </w:tc>
        <w:tc>
          <w:tcPr>
            <w:tcW w:w="848" w:type="dxa"/>
            <w:vAlign w:val="center"/>
          </w:tcPr>
          <w:p>
            <w:pPr>
              <w:jc w:val="center"/>
              <w:rPr>
                <w:rFonts w:ascii="仿宋" w:hAnsi="仿宋" w:eastAsia="仿宋" w:cs="宋体"/>
                <w:b/>
                <w:szCs w:val="21"/>
              </w:rPr>
            </w:pPr>
            <w:r>
              <w:rPr>
                <w:rFonts w:hint="eastAsia" w:ascii="仿宋" w:hAnsi="仿宋" w:eastAsia="仿宋" w:cs="宋体"/>
                <w:b/>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718" w:type="dxa"/>
            <w:vAlign w:val="center"/>
          </w:tcPr>
          <w:p>
            <w:pPr>
              <w:jc w:val="center"/>
              <w:rPr>
                <w:rFonts w:ascii="仿宋" w:hAnsi="仿宋" w:eastAsia="仿宋" w:cs="宋体"/>
                <w:b/>
                <w:szCs w:val="21"/>
              </w:rPr>
            </w:pPr>
          </w:p>
        </w:tc>
        <w:tc>
          <w:tcPr>
            <w:tcW w:w="1141" w:type="dxa"/>
            <w:vAlign w:val="center"/>
          </w:tcPr>
          <w:p>
            <w:pPr>
              <w:jc w:val="center"/>
              <w:rPr>
                <w:rFonts w:ascii="仿宋" w:hAnsi="仿宋" w:eastAsia="仿宋" w:cs="宋体"/>
                <w:b/>
                <w:szCs w:val="21"/>
              </w:rPr>
            </w:pPr>
          </w:p>
        </w:tc>
        <w:tc>
          <w:tcPr>
            <w:tcW w:w="2075" w:type="dxa"/>
            <w:vAlign w:val="center"/>
          </w:tcPr>
          <w:p>
            <w:pPr>
              <w:jc w:val="center"/>
              <w:rPr>
                <w:rFonts w:ascii="仿宋" w:hAnsi="仿宋" w:eastAsia="仿宋" w:cs="宋体"/>
                <w:b/>
                <w:szCs w:val="21"/>
              </w:rPr>
            </w:pPr>
          </w:p>
        </w:tc>
        <w:tc>
          <w:tcPr>
            <w:tcW w:w="1245" w:type="dxa"/>
            <w:vAlign w:val="center"/>
          </w:tcPr>
          <w:p>
            <w:pPr>
              <w:jc w:val="center"/>
              <w:rPr>
                <w:rFonts w:ascii="仿宋" w:hAnsi="仿宋" w:eastAsia="仿宋" w:cs="宋体"/>
                <w:b/>
                <w:szCs w:val="21"/>
              </w:rPr>
            </w:pPr>
          </w:p>
        </w:tc>
        <w:tc>
          <w:tcPr>
            <w:tcW w:w="1324" w:type="dxa"/>
            <w:vAlign w:val="center"/>
          </w:tcPr>
          <w:p>
            <w:pPr>
              <w:jc w:val="center"/>
              <w:rPr>
                <w:rFonts w:ascii="仿宋" w:hAnsi="仿宋" w:eastAsia="仿宋" w:cs="宋体"/>
                <w:b/>
                <w:szCs w:val="21"/>
              </w:rPr>
            </w:pPr>
          </w:p>
        </w:tc>
        <w:tc>
          <w:tcPr>
            <w:tcW w:w="1166" w:type="dxa"/>
            <w:vAlign w:val="center"/>
          </w:tcPr>
          <w:p>
            <w:pPr>
              <w:jc w:val="center"/>
              <w:rPr>
                <w:rFonts w:ascii="仿宋" w:hAnsi="仿宋" w:eastAsia="仿宋" w:cs="宋体"/>
                <w:b/>
                <w:szCs w:val="21"/>
              </w:rPr>
            </w:pPr>
          </w:p>
        </w:tc>
        <w:tc>
          <w:tcPr>
            <w:tcW w:w="848" w:type="dxa"/>
            <w:vAlign w:val="center"/>
          </w:tcPr>
          <w:p>
            <w:pPr>
              <w:jc w:val="center"/>
              <w:rPr>
                <w:rFonts w:ascii="仿宋" w:hAnsi="仿宋" w:eastAsia="仿宋"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718" w:type="dxa"/>
            <w:vAlign w:val="center"/>
          </w:tcPr>
          <w:p>
            <w:pPr>
              <w:jc w:val="center"/>
              <w:rPr>
                <w:rFonts w:ascii="仿宋" w:hAnsi="仿宋" w:eastAsia="仿宋" w:cs="宋体"/>
                <w:b/>
                <w:szCs w:val="21"/>
              </w:rPr>
            </w:pPr>
          </w:p>
        </w:tc>
        <w:tc>
          <w:tcPr>
            <w:tcW w:w="1141" w:type="dxa"/>
            <w:vAlign w:val="center"/>
          </w:tcPr>
          <w:p>
            <w:pPr>
              <w:jc w:val="center"/>
              <w:rPr>
                <w:rFonts w:ascii="仿宋" w:hAnsi="仿宋" w:eastAsia="仿宋" w:cs="宋体"/>
                <w:b/>
                <w:szCs w:val="21"/>
              </w:rPr>
            </w:pPr>
          </w:p>
        </w:tc>
        <w:tc>
          <w:tcPr>
            <w:tcW w:w="2075" w:type="dxa"/>
            <w:vAlign w:val="center"/>
          </w:tcPr>
          <w:p>
            <w:pPr>
              <w:jc w:val="center"/>
              <w:rPr>
                <w:rFonts w:ascii="仿宋" w:hAnsi="仿宋" w:eastAsia="仿宋" w:cs="宋体"/>
                <w:b/>
                <w:szCs w:val="21"/>
              </w:rPr>
            </w:pPr>
          </w:p>
        </w:tc>
        <w:tc>
          <w:tcPr>
            <w:tcW w:w="1245" w:type="dxa"/>
            <w:vAlign w:val="center"/>
          </w:tcPr>
          <w:p>
            <w:pPr>
              <w:jc w:val="center"/>
              <w:rPr>
                <w:rFonts w:ascii="仿宋" w:hAnsi="仿宋" w:eastAsia="仿宋" w:cs="宋体"/>
                <w:b/>
                <w:szCs w:val="21"/>
              </w:rPr>
            </w:pPr>
          </w:p>
        </w:tc>
        <w:tc>
          <w:tcPr>
            <w:tcW w:w="1324" w:type="dxa"/>
            <w:vAlign w:val="center"/>
          </w:tcPr>
          <w:p>
            <w:pPr>
              <w:jc w:val="center"/>
              <w:rPr>
                <w:rFonts w:ascii="仿宋" w:hAnsi="仿宋" w:eastAsia="仿宋" w:cs="宋体"/>
                <w:b/>
                <w:szCs w:val="21"/>
              </w:rPr>
            </w:pPr>
          </w:p>
        </w:tc>
        <w:tc>
          <w:tcPr>
            <w:tcW w:w="1166" w:type="dxa"/>
            <w:vAlign w:val="center"/>
          </w:tcPr>
          <w:p>
            <w:pPr>
              <w:jc w:val="center"/>
              <w:rPr>
                <w:rFonts w:ascii="仿宋" w:hAnsi="仿宋" w:eastAsia="仿宋" w:cs="宋体"/>
                <w:b/>
                <w:szCs w:val="21"/>
              </w:rPr>
            </w:pPr>
          </w:p>
        </w:tc>
        <w:tc>
          <w:tcPr>
            <w:tcW w:w="848" w:type="dxa"/>
            <w:vAlign w:val="center"/>
          </w:tcPr>
          <w:p>
            <w:pPr>
              <w:jc w:val="center"/>
              <w:rPr>
                <w:rFonts w:ascii="仿宋" w:hAnsi="仿宋" w:eastAsia="仿宋"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718" w:type="dxa"/>
            <w:vAlign w:val="center"/>
          </w:tcPr>
          <w:p>
            <w:pPr>
              <w:jc w:val="center"/>
              <w:rPr>
                <w:rFonts w:ascii="仿宋" w:hAnsi="仿宋" w:eastAsia="仿宋" w:cs="宋体"/>
                <w:b/>
                <w:szCs w:val="21"/>
              </w:rPr>
            </w:pPr>
          </w:p>
        </w:tc>
        <w:tc>
          <w:tcPr>
            <w:tcW w:w="1141" w:type="dxa"/>
            <w:vAlign w:val="center"/>
          </w:tcPr>
          <w:p>
            <w:pPr>
              <w:jc w:val="center"/>
              <w:rPr>
                <w:rFonts w:ascii="仿宋" w:hAnsi="仿宋" w:eastAsia="仿宋" w:cs="宋体"/>
                <w:b/>
                <w:szCs w:val="21"/>
              </w:rPr>
            </w:pPr>
          </w:p>
        </w:tc>
        <w:tc>
          <w:tcPr>
            <w:tcW w:w="2075" w:type="dxa"/>
            <w:vAlign w:val="center"/>
          </w:tcPr>
          <w:p>
            <w:pPr>
              <w:jc w:val="center"/>
              <w:rPr>
                <w:rFonts w:ascii="仿宋" w:hAnsi="仿宋" w:eastAsia="仿宋" w:cs="宋体"/>
                <w:b/>
                <w:szCs w:val="21"/>
              </w:rPr>
            </w:pPr>
          </w:p>
        </w:tc>
        <w:tc>
          <w:tcPr>
            <w:tcW w:w="1245" w:type="dxa"/>
            <w:vAlign w:val="center"/>
          </w:tcPr>
          <w:p>
            <w:pPr>
              <w:jc w:val="center"/>
              <w:rPr>
                <w:rFonts w:ascii="仿宋" w:hAnsi="仿宋" w:eastAsia="仿宋" w:cs="宋体"/>
                <w:b/>
                <w:szCs w:val="21"/>
              </w:rPr>
            </w:pPr>
          </w:p>
        </w:tc>
        <w:tc>
          <w:tcPr>
            <w:tcW w:w="1324" w:type="dxa"/>
            <w:vAlign w:val="center"/>
          </w:tcPr>
          <w:p>
            <w:pPr>
              <w:jc w:val="center"/>
              <w:rPr>
                <w:rFonts w:ascii="仿宋" w:hAnsi="仿宋" w:eastAsia="仿宋" w:cs="宋体"/>
                <w:b/>
                <w:szCs w:val="21"/>
              </w:rPr>
            </w:pPr>
          </w:p>
        </w:tc>
        <w:tc>
          <w:tcPr>
            <w:tcW w:w="1166" w:type="dxa"/>
            <w:vAlign w:val="center"/>
          </w:tcPr>
          <w:p>
            <w:pPr>
              <w:jc w:val="center"/>
              <w:rPr>
                <w:rFonts w:ascii="仿宋" w:hAnsi="仿宋" w:eastAsia="仿宋" w:cs="宋体"/>
                <w:b/>
                <w:szCs w:val="21"/>
              </w:rPr>
            </w:pPr>
          </w:p>
        </w:tc>
        <w:tc>
          <w:tcPr>
            <w:tcW w:w="848" w:type="dxa"/>
            <w:vAlign w:val="center"/>
          </w:tcPr>
          <w:p>
            <w:pPr>
              <w:jc w:val="center"/>
              <w:rPr>
                <w:rFonts w:ascii="仿宋" w:hAnsi="仿宋" w:eastAsia="仿宋"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718" w:type="dxa"/>
            <w:vAlign w:val="center"/>
          </w:tcPr>
          <w:p>
            <w:pPr>
              <w:jc w:val="center"/>
              <w:rPr>
                <w:rFonts w:ascii="宋体" w:hAnsi="宋体" w:cs="宋体"/>
                <w:b/>
                <w:szCs w:val="21"/>
              </w:rPr>
            </w:pPr>
          </w:p>
        </w:tc>
        <w:tc>
          <w:tcPr>
            <w:tcW w:w="1141" w:type="dxa"/>
            <w:vAlign w:val="center"/>
          </w:tcPr>
          <w:p>
            <w:pPr>
              <w:jc w:val="center"/>
              <w:rPr>
                <w:rFonts w:ascii="宋体" w:hAnsi="宋体" w:cs="宋体"/>
                <w:b/>
                <w:szCs w:val="21"/>
              </w:rPr>
            </w:pPr>
          </w:p>
        </w:tc>
        <w:tc>
          <w:tcPr>
            <w:tcW w:w="2075" w:type="dxa"/>
            <w:vAlign w:val="center"/>
          </w:tcPr>
          <w:p>
            <w:pPr>
              <w:jc w:val="center"/>
              <w:rPr>
                <w:rFonts w:ascii="宋体" w:hAnsi="宋体" w:cs="宋体"/>
                <w:b/>
                <w:szCs w:val="21"/>
              </w:rPr>
            </w:pPr>
          </w:p>
        </w:tc>
        <w:tc>
          <w:tcPr>
            <w:tcW w:w="1245" w:type="dxa"/>
            <w:vAlign w:val="center"/>
          </w:tcPr>
          <w:p>
            <w:pPr>
              <w:jc w:val="center"/>
              <w:rPr>
                <w:rFonts w:ascii="宋体" w:hAnsi="宋体" w:cs="宋体"/>
                <w:b/>
                <w:szCs w:val="21"/>
              </w:rPr>
            </w:pPr>
          </w:p>
        </w:tc>
        <w:tc>
          <w:tcPr>
            <w:tcW w:w="1324" w:type="dxa"/>
            <w:vAlign w:val="center"/>
          </w:tcPr>
          <w:p>
            <w:pPr>
              <w:jc w:val="center"/>
              <w:rPr>
                <w:rFonts w:ascii="宋体" w:hAnsi="宋体" w:cs="宋体"/>
                <w:b/>
                <w:szCs w:val="21"/>
              </w:rPr>
            </w:pPr>
          </w:p>
        </w:tc>
        <w:tc>
          <w:tcPr>
            <w:tcW w:w="1166" w:type="dxa"/>
            <w:vAlign w:val="center"/>
          </w:tcPr>
          <w:p>
            <w:pPr>
              <w:jc w:val="center"/>
              <w:rPr>
                <w:rFonts w:ascii="宋体" w:hAnsi="宋体" w:cs="宋体"/>
                <w:b/>
                <w:szCs w:val="21"/>
              </w:rPr>
            </w:pPr>
          </w:p>
        </w:tc>
        <w:tc>
          <w:tcPr>
            <w:tcW w:w="848" w:type="dxa"/>
            <w:vAlign w:val="center"/>
          </w:tcPr>
          <w:p>
            <w:pPr>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jc w:val="center"/>
        </w:trPr>
        <w:tc>
          <w:tcPr>
            <w:tcW w:w="718" w:type="dxa"/>
            <w:vAlign w:val="center"/>
          </w:tcPr>
          <w:p>
            <w:pPr>
              <w:jc w:val="center"/>
              <w:rPr>
                <w:rFonts w:ascii="宋体" w:hAnsi="宋体" w:cs="宋体"/>
                <w:b/>
                <w:szCs w:val="21"/>
              </w:rPr>
            </w:pPr>
          </w:p>
        </w:tc>
        <w:tc>
          <w:tcPr>
            <w:tcW w:w="1141" w:type="dxa"/>
            <w:vAlign w:val="center"/>
          </w:tcPr>
          <w:p>
            <w:pPr>
              <w:jc w:val="center"/>
              <w:rPr>
                <w:rFonts w:ascii="宋体" w:hAnsi="宋体" w:cs="宋体"/>
                <w:b/>
                <w:szCs w:val="21"/>
              </w:rPr>
            </w:pPr>
          </w:p>
        </w:tc>
        <w:tc>
          <w:tcPr>
            <w:tcW w:w="2075" w:type="dxa"/>
            <w:vAlign w:val="center"/>
          </w:tcPr>
          <w:p>
            <w:pPr>
              <w:jc w:val="center"/>
              <w:rPr>
                <w:rFonts w:ascii="宋体" w:hAnsi="宋体" w:cs="宋体"/>
                <w:b/>
                <w:szCs w:val="21"/>
              </w:rPr>
            </w:pPr>
          </w:p>
        </w:tc>
        <w:tc>
          <w:tcPr>
            <w:tcW w:w="1245" w:type="dxa"/>
            <w:vAlign w:val="center"/>
          </w:tcPr>
          <w:p>
            <w:pPr>
              <w:jc w:val="center"/>
              <w:rPr>
                <w:rFonts w:ascii="宋体" w:hAnsi="宋体" w:cs="宋体"/>
                <w:b/>
                <w:szCs w:val="21"/>
              </w:rPr>
            </w:pPr>
          </w:p>
        </w:tc>
        <w:tc>
          <w:tcPr>
            <w:tcW w:w="1324" w:type="dxa"/>
            <w:vAlign w:val="center"/>
          </w:tcPr>
          <w:p>
            <w:pPr>
              <w:jc w:val="center"/>
              <w:rPr>
                <w:rFonts w:ascii="宋体" w:hAnsi="宋体" w:cs="宋体"/>
                <w:b/>
                <w:szCs w:val="21"/>
              </w:rPr>
            </w:pPr>
          </w:p>
        </w:tc>
        <w:tc>
          <w:tcPr>
            <w:tcW w:w="1166" w:type="dxa"/>
            <w:vAlign w:val="center"/>
          </w:tcPr>
          <w:p>
            <w:pPr>
              <w:jc w:val="center"/>
              <w:rPr>
                <w:rFonts w:ascii="宋体" w:hAnsi="宋体" w:cs="宋体"/>
                <w:b/>
                <w:szCs w:val="21"/>
              </w:rPr>
            </w:pPr>
          </w:p>
        </w:tc>
        <w:tc>
          <w:tcPr>
            <w:tcW w:w="848" w:type="dxa"/>
            <w:vAlign w:val="center"/>
          </w:tcPr>
          <w:p>
            <w:pPr>
              <w:jc w:val="center"/>
              <w:rPr>
                <w:rFonts w:ascii="宋体" w:hAnsi="宋体" w:cs="宋体"/>
                <w:b/>
                <w:szCs w:val="21"/>
              </w:rPr>
            </w:pPr>
          </w:p>
        </w:tc>
      </w:tr>
    </w:tbl>
    <w:p>
      <w:pPr>
        <w:spacing w:line="360" w:lineRule="auto"/>
        <w:rPr>
          <w:rFonts w:ascii="仿宋" w:hAnsi="仿宋" w:eastAsia="仿宋" w:cs="宋体"/>
          <w:sz w:val="20"/>
          <w:szCs w:val="20"/>
        </w:rPr>
      </w:pPr>
      <w:r>
        <w:rPr>
          <w:rFonts w:hint="eastAsia" w:ascii="仿宋" w:hAnsi="仿宋" w:eastAsia="仿宋" w:cs="宋体"/>
          <w:sz w:val="20"/>
          <w:szCs w:val="20"/>
        </w:rPr>
        <w:t>我方承诺，以上信息真实可靠；如填报的股东出资额、出资比例等与实际不符，视为放弃中标资格。</w:t>
      </w:r>
    </w:p>
    <w:p>
      <w:pPr>
        <w:spacing w:line="360" w:lineRule="auto"/>
        <w:ind w:firstLine="440" w:firstLineChars="200"/>
        <w:rPr>
          <w:rFonts w:ascii="仿宋" w:hAnsi="仿宋" w:eastAsia="仿宋" w:cs="宋体"/>
          <w:sz w:val="22"/>
          <w:szCs w:val="22"/>
        </w:rPr>
      </w:pPr>
      <w:r>
        <w:rPr>
          <w:rFonts w:hint="eastAsia" w:ascii="仿宋" w:hAnsi="仿宋" w:eastAsia="仿宋" w:cs="宋体"/>
          <w:sz w:val="22"/>
          <w:szCs w:val="22"/>
        </w:rPr>
        <w:t>注：1）主要股东或出资人为法人的，填写法人全称及统一社会信用代码；为自然人的，填写自然人姓名和身份证号。</w:t>
      </w:r>
    </w:p>
    <w:p>
      <w:pPr>
        <w:spacing w:line="360" w:lineRule="auto"/>
        <w:ind w:firstLine="440" w:firstLineChars="200"/>
        <w:rPr>
          <w:rFonts w:ascii="仿宋" w:hAnsi="仿宋" w:eastAsia="仿宋" w:cs="宋体"/>
          <w:sz w:val="22"/>
          <w:szCs w:val="22"/>
        </w:rPr>
      </w:pPr>
      <w:r>
        <w:rPr>
          <w:rFonts w:hint="eastAsia" w:ascii="仿宋" w:hAnsi="仿宋" w:eastAsia="仿宋" w:cs="宋体"/>
          <w:sz w:val="22"/>
          <w:szCs w:val="22"/>
        </w:rPr>
        <w:t>2）出资方式填写货币、实物、工艺产权和非专利技术、土地使用权等。</w:t>
      </w:r>
    </w:p>
    <w:p>
      <w:pPr>
        <w:spacing w:line="360" w:lineRule="auto"/>
        <w:ind w:firstLine="440" w:firstLineChars="200"/>
        <w:rPr>
          <w:rFonts w:ascii="仿宋" w:hAnsi="仿宋" w:eastAsia="仿宋" w:cs="宋体"/>
          <w:sz w:val="22"/>
          <w:szCs w:val="22"/>
        </w:rPr>
      </w:pPr>
      <w:r>
        <w:rPr>
          <w:rFonts w:hint="eastAsia" w:ascii="仿宋" w:hAnsi="仿宋" w:eastAsia="仿宋" w:cs="宋体"/>
          <w:sz w:val="22"/>
          <w:szCs w:val="22"/>
        </w:rPr>
        <w:t>3）投标人应按照占全部股份比例从大到小依次逐个股东填写，股东数量多于10个的，填写前10名，不足10个的全部填写。</w:t>
      </w:r>
    </w:p>
    <w:p>
      <w:pPr>
        <w:pStyle w:val="9"/>
        <w:spacing w:line="300" w:lineRule="auto"/>
        <w:ind w:firstLine="420"/>
        <w:rPr>
          <w:rFonts w:hint="default" w:ascii="仿宋" w:hAnsi="仿宋" w:eastAsia="仿宋" w:cs="宋体"/>
          <w:sz w:val="22"/>
          <w:szCs w:val="22"/>
        </w:rPr>
      </w:pPr>
      <w:r>
        <w:rPr>
          <w:rFonts w:ascii="仿宋" w:hAnsi="仿宋" w:eastAsia="仿宋" w:cs="宋体"/>
          <w:sz w:val="22"/>
          <w:szCs w:val="22"/>
        </w:rPr>
        <w:t>2.提交资料（包括但不限于财务报告表、组织机构、公司概况等）：</w:t>
      </w:r>
    </w:p>
    <w:p>
      <w:pPr>
        <w:spacing w:line="360" w:lineRule="auto"/>
        <w:ind w:firstLine="440" w:firstLineChars="200"/>
        <w:rPr>
          <w:rFonts w:ascii="仿宋" w:hAnsi="仿宋" w:eastAsia="仿宋" w:cs="Arial"/>
          <w:sz w:val="22"/>
          <w:szCs w:val="22"/>
        </w:rPr>
      </w:pPr>
      <w:r>
        <w:rPr>
          <w:rFonts w:hint="eastAsia" w:ascii="仿宋" w:hAnsi="仿宋" w:eastAsia="仿宋" w:cs="宋体"/>
          <w:sz w:val="22"/>
          <w:szCs w:val="22"/>
        </w:rPr>
        <w:t>（1）</w:t>
      </w:r>
      <w:r>
        <w:rPr>
          <w:rFonts w:hint="eastAsia" w:ascii="仿宋" w:hAnsi="仿宋" w:eastAsia="仿宋" w:cs="Arial"/>
          <w:sz w:val="22"/>
          <w:szCs w:val="22"/>
        </w:rPr>
        <w:t>“国家企业信用信息公示系统”网页报告。</w:t>
      </w:r>
    </w:p>
    <w:p>
      <w:pPr>
        <w:pStyle w:val="9"/>
        <w:spacing w:line="300" w:lineRule="auto"/>
        <w:ind w:firstLine="420"/>
        <w:rPr>
          <w:rFonts w:hint="default" w:ascii="仿宋" w:hAnsi="仿宋" w:eastAsia="仿宋" w:cs="宋体"/>
          <w:sz w:val="22"/>
          <w:szCs w:val="22"/>
        </w:rPr>
      </w:pPr>
      <w:r>
        <w:rPr>
          <w:rFonts w:ascii="仿宋" w:hAnsi="仿宋" w:eastAsia="仿宋" w:cs="宋体"/>
          <w:sz w:val="22"/>
          <w:szCs w:val="22"/>
        </w:rPr>
        <w:t>（2）</w:t>
      </w:r>
      <w:r>
        <w:rPr>
          <w:rFonts w:ascii="仿宋" w:hAnsi="仿宋" w:eastAsia="仿宋" w:cs="Arial"/>
          <w:sz w:val="22"/>
          <w:szCs w:val="22"/>
        </w:rPr>
        <w:t>公司概况及</w:t>
      </w:r>
      <w:r>
        <w:rPr>
          <w:rFonts w:ascii="仿宋" w:hAnsi="仿宋" w:eastAsia="仿宋" w:cs="宋体"/>
          <w:sz w:val="22"/>
          <w:szCs w:val="22"/>
        </w:rPr>
        <w:t>公司组织机构；</w:t>
      </w:r>
    </w:p>
    <w:p>
      <w:pPr>
        <w:pStyle w:val="9"/>
        <w:spacing w:line="300" w:lineRule="auto"/>
        <w:ind w:firstLine="420"/>
        <w:rPr>
          <w:rFonts w:hint="default" w:ascii="仿宋" w:hAnsi="仿宋" w:eastAsia="仿宋" w:cs="宋体"/>
          <w:sz w:val="22"/>
          <w:szCs w:val="22"/>
        </w:rPr>
      </w:pPr>
      <w:r>
        <w:rPr>
          <w:rFonts w:ascii="仿宋" w:hAnsi="仿宋" w:eastAsia="仿宋" w:cs="宋体"/>
          <w:sz w:val="22"/>
          <w:szCs w:val="22"/>
        </w:rPr>
        <w:t>（3）</w:t>
      </w:r>
      <w:r>
        <w:rPr>
          <w:rFonts w:ascii="仿宋" w:hAnsi="仿宋" w:eastAsia="仿宋" w:cs="宋体"/>
          <w:b/>
          <w:bCs/>
          <w:sz w:val="22"/>
          <w:szCs w:val="22"/>
        </w:rPr>
        <w:t>★</w:t>
      </w:r>
      <w:r>
        <w:rPr>
          <w:rFonts w:ascii="仿宋" w:hAnsi="仿宋" w:eastAsia="仿宋" w:cs="宋体"/>
          <w:sz w:val="22"/>
          <w:szCs w:val="22"/>
        </w:rPr>
        <w:t>由相应资质的会计师事务所出具的近</w:t>
      </w:r>
      <w:r>
        <w:rPr>
          <w:rFonts w:hint="eastAsia" w:ascii="仿宋" w:hAnsi="仿宋" w:eastAsia="仿宋" w:cs="宋体"/>
          <w:b/>
          <w:bCs/>
          <w:sz w:val="22"/>
          <w:szCs w:val="22"/>
          <w:highlight w:val="none"/>
          <w:lang w:val="en-US" w:eastAsia="zh-CN"/>
        </w:rPr>
        <w:t>3</w:t>
      </w:r>
      <w:r>
        <w:rPr>
          <w:rFonts w:ascii="仿宋" w:hAnsi="仿宋" w:eastAsia="仿宋" w:cs="宋体"/>
          <w:sz w:val="22"/>
          <w:szCs w:val="22"/>
          <w:highlight w:val="none"/>
        </w:rPr>
        <w:t>年</w:t>
      </w:r>
      <w:r>
        <w:rPr>
          <w:rFonts w:ascii="仿宋" w:hAnsi="仿宋" w:eastAsia="仿宋" w:cs="宋体"/>
          <w:sz w:val="22"/>
          <w:szCs w:val="22"/>
        </w:rPr>
        <w:t>公司已审财务报表（包括资产负债表、现金流量表、利润表、所有者权益变动表）及审计报告（需加盖投标人公章）。</w:t>
      </w:r>
    </w:p>
    <w:p>
      <w:pPr>
        <w:pStyle w:val="9"/>
        <w:spacing w:line="300" w:lineRule="auto"/>
        <w:ind w:firstLine="420"/>
        <w:rPr>
          <w:rFonts w:hint="default" w:ascii="仿宋" w:hAnsi="仿宋" w:eastAsia="仿宋" w:cs="宋体"/>
          <w:sz w:val="22"/>
          <w:szCs w:val="22"/>
        </w:rPr>
      </w:pPr>
      <w:r>
        <w:rPr>
          <w:rFonts w:ascii="仿宋" w:hAnsi="仿宋" w:eastAsia="仿宋" w:cs="宋体"/>
          <w:sz w:val="22"/>
          <w:szCs w:val="22"/>
        </w:rPr>
        <w:t>兹证明，上述说明属实，并已提供相应资料和数据，我方同意遵照贵方要求出示有关证明文件。</w:t>
      </w:r>
    </w:p>
    <w:p>
      <w:pPr>
        <w:wordWrap w:val="0"/>
        <w:spacing w:line="360" w:lineRule="auto"/>
        <w:ind w:firstLine="5280" w:firstLineChars="2400"/>
        <w:jc w:val="right"/>
        <w:rPr>
          <w:rFonts w:ascii="仿宋" w:hAnsi="仿宋" w:eastAsia="仿宋" w:cs="宋体"/>
          <w:sz w:val="22"/>
          <w:szCs w:val="22"/>
        </w:rPr>
      </w:pPr>
      <w:r>
        <w:rPr>
          <w:rFonts w:hint="eastAsia" w:ascii="仿宋" w:hAnsi="仿宋" w:eastAsia="仿宋" w:cs="宋体"/>
          <w:sz w:val="22"/>
          <w:szCs w:val="22"/>
        </w:rPr>
        <w:t xml:space="preserve">                                  投标人（公章）：               </w:t>
      </w:r>
    </w:p>
    <w:p>
      <w:pPr>
        <w:spacing w:line="360" w:lineRule="auto"/>
        <w:ind w:firstLine="5280" w:firstLineChars="2400"/>
        <w:jc w:val="left"/>
        <w:rPr>
          <w:rFonts w:ascii="仿宋" w:hAnsi="仿宋" w:eastAsia="仿宋" w:cs="宋体"/>
          <w:sz w:val="22"/>
          <w:szCs w:val="22"/>
        </w:rPr>
      </w:pPr>
      <w:r>
        <w:rPr>
          <w:rFonts w:hint="eastAsia" w:ascii="仿宋" w:hAnsi="仿宋" w:eastAsia="仿宋" w:cs="宋体"/>
          <w:sz w:val="22"/>
          <w:szCs w:val="22"/>
        </w:rPr>
        <w:t>法定代表人/授权代表签名：</w:t>
      </w:r>
    </w:p>
    <w:p>
      <w:pPr>
        <w:spacing w:line="360" w:lineRule="auto"/>
        <w:ind w:firstLine="5280" w:firstLineChars="2400"/>
        <w:jc w:val="left"/>
        <w:rPr>
          <w:rFonts w:ascii="仿宋" w:hAnsi="仿宋" w:eastAsia="仿宋" w:cs="宋体"/>
          <w:sz w:val="22"/>
          <w:szCs w:val="22"/>
        </w:rPr>
      </w:pPr>
      <w:r>
        <w:rPr>
          <w:rFonts w:hint="eastAsia" w:ascii="仿宋" w:hAnsi="仿宋" w:eastAsia="仿宋" w:cs="宋体"/>
          <w:sz w:val="22"/>
          <w:szCs w:val="22"/>
        </w:rPr>
        <w:t>日期：      年    月    日</w:t>
      </w:r>
    </w:p>
    <w:p>
      <w:pPr>
        <w:widowControl/>
        <w:jc w:val="left"/>
        <w:rPr>
          <w:rFonts w:ascii="仿宋" w:hAnsi="仿宋" w:eastAsia="仿宋" w:cs="宋体"/>
          <w:sz w:val="22"/>
          <w:szCs w:val="22"/>
        </w:rPr>
      </w:pPr>
      <w:r>
        <w:rPr>
          <w:rFonts w:ascii="仿宋" w:hAnsi="仿宋" w:eastAsia="仿宋" w:cs="宋体"/>
          <w:sz w:val="22"/>
          <w:szCs w:val="22"/>
        </w:rPr>
        <w:br w:type="page"/>
      </w:r>
    </w:p>
    <w:p>
      <w:pPr>
        <w:spacing w:line="360" w:lineRule="auto"/>
        <w:ind w:firstLine="5280" w:firstLineChars="2400"/>
        <w:jc w:val="left"/>
        <w:rPr>
          <w:rFonts w:ascii="仿宋" w:hAnsi="仿宋" w:eastAsia="仿宋" w:cs="宋体"/>
          <w:sz w:val="22"/>
          <w:szCs w:val="22"/>
        </w:rPr>
      </w:pPr>
    </w:p>
    <w:p>
      <w:pPr>
        <w:numPr>
          <w:ilvl w:val="0"/>
          <w:numId w:val="21"/>
        </w:numPr>
        <w:spacing w:line="360" w:lineRule="auto"/>
        <w:outlineLvl w:val="3"/>
        <w:rPr>
          <w:rFonts w:ascii="宋体" w:hAnsi="宋体" w:cs="宋体"/>
          <w:b/>
          <w:szCs w:val="21"/>
        </w:rPr>
      </w:pPr>
      <w:r>
        <w:rPr>
          <w:rFonts w:hint="eastAsia" w:ascii="宋体" w:hAnsi="宋体" w:cs="宋体"/>
          <w:b/>
          <w:sz w:val="24"/>
          <w:szCs w:val="21"/>
        </w:rPr>
        <w:t>★纳税金额及社保人数</w:t>
      </w:r>
    </w:p>
    <w:p>
      <w:pPr>
        <w:keepNext/>
        <w:keepLines/>
        <w:spacing w:line="360" w:lineRule="auto"/>
        <w:rPr>
          <w:rFonts w:hint="eastAsia" w:ascii="宋体" w:hAnsi="宋体" w:cs="宋体"/>
          <w:b/>
          <w:bCs/>
          <w:szCs w:val="21"/>
        </w:rPr>
      </w:pPr>
    </w:p>
    <w:p>
      <w:pPr>
        <w:ind w:firstLine="643"/>
        <w:jc w:val="center"/>
        <w:rPr>
          <w:rFonts w:ascii="宋体" w:hAnsi="宋体" w:cs="宋体"/>
          <w:b/>
          <w:bCs/>
          <w:sz w:val="32"/>
          <w:szCs w:val="32"/>
        </w:rPr>
      </w:pPr>
      <w:bookmarkStart w:id="24" w:name="_Hlk81430317"/>
      <w:r>
        <w:rPr>
          <w:rFonts w:hint="eastAsia" w:ascii="宋体" w:hAnsi="宋体" w:cs="宋体"/>
          <w:b/>
          <w:bCs/>
          <w:sz w:val="32"/>
          <w:szCs w:val="32"/>
        </w:rPr>
        <w:t>纳税金额及项目实施团队社保人数</w:t>
      </w:r>
      <w:bookmarkEnd w:id="24"/>
      <w:r>
        <w:rPr>
          <w:rFonts w:hint="eastAsia" w:ascii="宋体" w:hAnsi="宋体" w:cs="宋体"/>
          <w:b/>
          <w:bCs/>
          <w:sz w:val="32"/>
          <w:szCs w:val="32"/>
        </w:rPr>
        <w:t>汇总表参考格式</w:t>
      </w:r>
    </w:p>
    <w:p>
      <w:pPr>
        <w:autoSpaceDE w:val="0"/>
        <w:autoSpaceDN w:val="0"/>
        <w:adjustRightInd w:val="0"/>
        <w:snapToGrid w:val="0"/>
        <w:spacing w:line="560" w:lineRule="exact"/>
        <w:jc w:val="left"/>
        <w:rPr>
          <w:rFonts w:ascii="仿宋" w:hAnsi="仿宋" w:eastAsia="仿宋"/>
          <w:bCs/>
          <w:szCs w:val="21"/>
        </w:rPr>
      </w:pPr>
      <w:r>
        <w:rPr>
          <w:rFonts w:hint="eastAsia" w:ascii="仿宋" w:hAnsi="仿宋" w:eastAsia="仿宋"/>
          <w:bCs/>
          <w:szCs w:val="21"/>
        </w:rPr>
        <w:t>项目包名称：</w:t>
      </w:r>
      <w:r>
        <w:rPr>
          <w:rFonts w:hint="eastAsia" w:ascii="仿宋" w:hAnsi="仿宋" w:eastAsia="仿宋"/>
          <w:bCs/>
          <w:szCs w:val="21"/>
          <w:u w:val="single"/>
        </w:rPr>
        <w:t xml:space="preserve">        </w:t>
      </w:r>
      <w:r>
        <w:rPr>
          <w:rFonts w:ascii="仿宋" w:hAnsi="仿宋" w:eastAsia="仿宋"/>
          <w:bCs/>
          <w:szCs w:val="21"/>
          <w:u w:val="single"/>
        </w:rPr>
        <w:t xml:space="preserve">   </w:t>
      </w:r>
      <w:r>
        <w:rPr>
          <w:rFonts w:hint="eastAsia" w:ascii="仿宋" w:hAnsi="仿宋" w:eastAsia="仿宋"/>
          <w:bCs/>
          <w:szCs w:val="21"/>
          <w:u w:val="single"/>
        </w:rPr>
        <w:t xml:space="preserve">        </w:t>
      </w:r>
    </w:p>
    <w:p>
      <w:pPr>
        <w:autoSpaceDE w:val="0"/>
        <w:autoSpaceDN w:val="0"/>
        <w:adjustRightInd w:val="0"/>
        <w:snapToGrid w:val="0"/>
        <w:spacing w:after="156" w:afterLines="50" w:line="560" w:lineRule="exact"/>
        <w:jc w:val="left"/>
        <w:rPr>
          <w:rFonts w:hint="eastAsia" w:ascii="仿宋" w:hAnsi="仿宋" w:eastAsia="仿宋"/>
          <w:bCs/>
          <w:szCs w:val="21"/>
        </w:rPr>
      </w:pPr>
      <w:r>
        <w:rPr>
          <w:rFonts w:hint="eastAsia" w:ascii="仿宋" w:hAnsi="仿宋" w:eastAsia="仿宋"/>
          <w:bCs/>
          <w:szCs w:val="21"/>
        </w:rPr>
        <w:t>项目包编号：</w:t>
      </w:r>
      <w:r>
        <w:rPr>
          <w:rFonts w:hint="eastAsia" w:ascii="仿宋" w:hAnsi="仿宋" w:eastAsia="仿宋"/>
          <w:bCs/>
          <w:szCs w:val="21"/>
          <w:u w:val="single"/>
        </w:rPr>
        <w:t xml:space="preserve">             </w:t>
      </w:r>
      <w:r>
        <w:rPr>
          <w:rFonts w:ascii="仿宋" w:hAnsi="仿宋" w:eastAsia="仿宋"/>
          <w:bCs/>
          <w:szCs w:val="21"/>
          <w:u w:val="single"/>
        </w:rPr>
        <w:t xml:space="preserve">   </w:t>
      </w:r>
      <w:r>
        <w:rPr>
          <w:rFonts w:hint="eastAsia" w:ascii="仿宋" w:hAnsi="仿宋" w:eastAsia="仿宋"/>
          <w:bCs/>
          <w:szCs w:val="21"/>
          <w:u w:val="single"/>
        </w:rPr>
        <w:t xml:space="preserve">   </w:t>
      </w:r>
    </w:p>
    <w:tbl>
      <w:tblPr>
        <w:tblStyle w:val="15"/>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4401"/>
        <w:gridCol w:w="2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bookmarkStart w:id="25" w:name="_Toc3639"/>
            <w:bookmarkStart w:id="26" w:name="_Toc24544"/>
            <w:bookmarkStart w:id="27" w:name="_Toc24920"/>
            <w:bookmarkStart w:id="28" w:name="_Toc111"/>
            <w:bookmarkStart w:id="29" w:name="_Toc6097"/>
            <w:bookmarkStart w:id="30" w:name="_Toc6460"/>
            <w:bookmarkStart w:id="31" w:name="_Toc14596"/>
            <w:bookmarkStart w:id="32" w:name="_Toc3212"/>
            <w:bookmarkStart w:id="33" w:name="_Toc24960"/>
            <w:bookmarkStart w:id="34" w:name="_Toc14977"/>
            <w:bookmarkStart w:id="35" w:name="_Toc12264"/>
            <w:bookmarkStart w:id="36" w:name="_Toc3244"/>
            <w:bookmarkStart w:id="37" w:name="_Toc2045"/>
            <w:bookmarkStart w:id="38" w:name="_Toc12011"/>
            <w:bookmarkStart w:id="39" w:name="_Toc26410"/>
            <w:bookmarkStart w:id="40" w:name="_Toc7878"/>
            <w:bookmarkStart w:id="41" w:name="_Toc10331"/>
            <w:bookmarkStart w:id="42" w:name="_Toc7938"/>
            <w:bookmarkStart w:id="43" w:name="_Toc2698"/>
            <w:bookmarkStart w:id="44" w:name="_Toc9269"/>
            <w:bookmarkStart w:id="45" w:name="_Toc18641"/>
            <w:bookmarkStart w:id="46" w:name="_Toc1449"/>
            <w:r>
              <w:rPr>
                <w:rFonts w:hint="eastAsia" w:ascii="仿宋" w:hAnsi="仿宋" w:eastAsia="仿宋" w:cs="宋体"/>
                <w:b/>
                <w:bCs/>
                <w:szCs w:val="21"/>
              </w:rPr>
              <w:t>序号</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tc>
        <w:tc>
          <w:tcPr>
            <w:tcW w:w="4401"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bookmarkStart w:id="47" w:name="_Toc19976"/>
            <w:bookmarkStart w:id="48" w:name="_Toc1700"/>
            <w:bookmarkStart w:id="49" w:name="_Toc32476"/>
            <w:bookmarkStart w:id="50" w:name="_Toc27899"/>
            <w:bookmarkStart w:id="51" w:name="_Toc28694"/>
            <w:bookmarkStart w:id="52" w:name="_Toc3967"/>
            <w:bookmarkStart w:id="53" w:name="_Toc8618"/>
            <w:bookmarkStart w:id="54" w:name="_Toc3316"/>
            <w:bookmarkStart w:id="55" w:name="_Toc16302"/>
            <w:bookmarkStart w:id="56" w:name="_Toc5517"/>
            <w:bookmarkStart w:id="57" w:name="_Toc19779"/>
            <w:bookmarkStart w:id="58" w:name="_Toc26449"/>
            <w:bookmarkStart w:id="59" w:name="_Toc30514"/>
            <w:bookmarkStart w:id="60" w:name="_Toc27392"/>
            <w:bookmarkStart w:id="61" w:name="_Toc28066"/>
            <w:bookmarkStart w:id="62" w:name="_Toc1065"/>
            <w:bookmarkStart w:id="63" w:name="_Toc24752"/>
            <w:bookmarkStart w:id="64" w:name="_Toc16728"/>
            <w:bookmarkStart w:id="65" w:name="_Toc4795"/>
            <w:bookmarkStart w:id="66" w:name="_Toc26925"/>
            <w:bookmarkStart w:id="67" w:name="_Toc28235"/>
            <w:bookmarkStart w:id="68" w:name="_Toc21167"/>
            <w:r>
              <w:rPr>
                <w:rFonts w:hint="eastAsia" w:ascii="仿宋" w:hAnsi="仿宋" w:eastAsia="仿宋" w:cs="宋体"/>
                <w:b/>
                <w:bCs/>
                <w:szCs w:val="21"/>
              </w:rPr>
              <w:t>年</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ascii="仿宋" w:hAnsi="仿宋" w:eastAsia="仿宋" w:cs="宋体"/>
                <w:b/>
                <w:bCs/>
                <w:szCs w:val="21"/>
              </w:rPr>
              <w:t>度</w:t>
            </w:r>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bookmarkStart w:id="69" w:name="_Toc6047"/>
            <w:bookmarkStart w:id="70" w:name="_Toc3710"/>
            <w:bookmarkStart w:id="71" w:name="_Toc8981"/>
            <w:bookmarkStart w:id="72" w:name="_Toc2775"/>
            <w:bookmarkStart w:id="73" w:name="_Toc26803"/>
            <w:bookmarkStart w:id="74" w:name="_Toc18006"/>
            <w:bookmarkStart w:id="75" w:name="_Toc14018"/>
            <w:bookmarkStart w:id="76" w:name="_Toc10430"/>
            <w:bookmarkStart w:id="77" w:name="_Toc17603"/>
            <w:bookmarkStart w:id="78" w:name="_Toc30731"/>
            <w:bookmarkStart w:id="79" w:name="_Toc415"/>
            <w:bookmarkStart w:id="80" w:name="_Toc13607"/>
            <w:bookmarkStart w:id="81" w:name="_Toc13328"/>
            <w:bookmarkStart w:id="82" w:name="_Toc30781"/>
            <w:bookmarkStart w:id="83" w:name="_Toc2023"/>
            <w:bookmarkStart w:id="84" w:name="_Toc25030"/>
            <w:bookmarkStart w:id="85" w:name="_Toc28104"/>
            <w:bookmarkStart w:id="86" w:name="_Toc1870"/>
            <w:bookmarkStart w:id="87" w:name="_Toc27506"/>
            <w:bookmarkStart w:id="88" w:name="_Toc14768"/>
            <w:bookmarkStart w:id="89" w:name="_Toc31360"/>
            <w:bookmarkStart w:id="90" w:name="_Toc24820"/>
            <w:r>
              <w:rPr>
                <w:rFonts w:hint="eastAsia" w:ascii="仿宋" w:hAnsi="仿宋" w:eastAsia="仿宋" w:cs="宋体"/>
                <w:b/>
                <w:bCs/>
                <w:szCs w:val="21"/>
              </w:rPr>
              <w:t>纳税金额</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4401"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4401"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4401"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4" w:type="dxa"/>
            <w:gridSpan w:val="2"/>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bookmarkStart w:id="91" w:name="_Toc1140"/>
            <w:bookmarkStart w:id="92" w:name="_Toc28952"/>
            <w:bookmarkStart w:id="93" w:name="_Toc31600"/>
            <w:bookmarkStart w:id="94" w:name="_Toc9944"/>
            <w:bookmarkStart w:id="95" w:name="_Toc10825"/>
            <w:bookmarkStart w:id="96" w:name="_Toc20287"/>
            <w:bookmarkStart w:id="97" w:name="_Toc29403"/>
            <w:bookmarkStart w:id="98" w:name="_Toc486"/>
            <w:bookmarkStart w:id="99" w:name="_Toc9582"/>
            <w:bookmarkStart w:id="100" w:name="_Toc30368"/>
            <w:bookmarkStart w:id="101" w:name="_Toc19095"/>
            <w:bookmarkStart w:id="102" w:name="_Toc23245"/>
            <w:bookmarkStart w:id="103" w:name="_Toc27722"/>
            <w:bookmarkStart w:id="104" w:name="_Toc14626"/>
            <w:bookmarkStart w:id="105" w:name="_Toc9704"/>
            <w:bookmarkStart w:id="106" w:name="_Toc28384"/>
            <w:bookmarkStart w:id="107" w:name="_Toc16641"/>
            <w:bookmarkStart w:id="108" w:name="_Toc2055"/>
            <w:bookmarkStart w:id="109" w:name="_Toc9200"/>
            <w:bookmarkStart w:id="110" w:name="_Toc6649"/>
            <w:bookmarkStart w:id="111" w:name="_Toc28877"/>
            <w:bookmarkStart w:id="112" w:name="_Toc23873"/>
            <w:r>
              <w:rPr>
                <w:rFonts w:hint="eastAsia" w:ascii="仿宋" w:hAnsi="仿宋" w:eastAsia="仿宋" w:cs="宋体"/>
                <w:b/>
                <w:bCs/>
                <w:szCs w:val="21"/>
              </w:rPr>
              <w:t>合计</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r>
    </w:tbl>
    <w:p>
      <w:pPr>
        <w:keepNext/>
        <w:keepLines/>
        <w:jc w:val="center"/>
        <w:rPr>
          <w:rFonts w:ascii="仿宋" w:hAnsi="仿宋" w:eastAsia="仿宋" w:cs="宋体"/>
          <w:b/>
          <w:bCs/>
          <w:sz w:val="36"/>
          <w:szCs w:val="36"/>
        </w:rPr>
      </w:pPr>
    </w:p>
    <w:tbl>
      <w:tblPr>
        <w:tblStyle w:val="15"/>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4401"/>
        <w:gridCol w:w="2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3"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bookmarkStart w:id="113" w:name="_Toc4086"/>
            <w:bookmarkStart w:id="114" w:name="_Toc28626"/>
            <w:bookmarkStart w:id="115" w:name="_Toc15000"/>
            <w:bookmarkStart w:id="116" w:name="_Toc1281"/>
            <w:bookmarkStart w:id="117" w:name="_Toc22860"/>
            <w:bookmarkStart w:id="118" w:name="_Toc31864"/>
            <w:bookmarkStart w:id="119" w:name="_Toc31847"/>
            <w:bookmarkStart w:id="120" w:name="_Toc26548"/>
            <w:bookmarkStart w:id="121" w:name="_Toc20491"/>
            <w:bookmarkStart w:id="122" w:name="_Toc17221"/>
            <w:bookmarkStart w:id="123" w:name="_Toc236"/>
            <w:bookmarkStart w:id="124" w:name="_Toc32177"/>
            <w:bookmarkStart w:id="125" w:name="_Toc13492"/>
            <w:bookmarkStart w:id="126" w:name="_Toc10153"/>
            <w:bookmarkStart w:id="127" w:name="_Toc28170"/>
            <w:bookmarkStart w:id="128" w:name="_Toc17351"/>
            <w:bookmarkStart w:id="129" w:name="_Toc8365"/>
            <w:bookmarkStart w:id="130" w:name="_Toc7892"/>
            <w:bookmarkStart w:id="131" w:name="_Toc10844"/>
            <w:bookmarkStart w:id="132" w:name="_Toc13144"/>
            <w:bookmarkStart w:id="133" w:name="_Toc8436"/>
            <w:bookmarkStart w:id="134" w:name="_Toc12963"/>
            <w:r>
              <w:rPr>
                <w:rFonts w:hint="eastAsia" w:ascii="仿宋" w:hAnsi="仿宋" w:eastAsia="仿宋" w:cs="宋体"/>
                <w:b/>
                <w:bCs/>
                <w:szCs w:val="21"/>
              </w:rPr>
              <w:t>序号</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tc>
        <w:tc>
          <w:tcPr>
            <w:tcW w:w="4401"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bookmarkStart w:id="135" w:name="_Toc6544"/>
            <w:bookmarkStart w:id="136" w:name="_Toc20820"/>
            <w:bookmarkStart w:id="137" w:name="_Toc2528"/>
            <w:bookmarkStart w:id="138" w:name="_Toc8942"/>
            <w:bookmarkStart w:id="139" w:name="_Toc26100"/>
            <w:bookmarkStart w:id="140" w:name="_Toc29310"/>
            <w:bookmarkStart w:id="141" w:name="_Toc3619"/>
            <w:bookmarkStart w:id="142" w:name="_Toc24674"/>
            <w:bookmarkStart w:id="143" w:name="_Toc20752"/>
            <w:bookmarkStart w:id="144" w:name="_Toc7299"/>
            <w:bookmarkStart w:id="145" w:name="_Toc8950"/>
            <w:bookmarkStart w:id="146" w:name="_Toc24723"/>
            <w:bookmarkStart w:id="147" w:name="_Toc18507"/>
            <w:bookmarkStart w:id="148" w:name="_Toc6615"/>
            <w:bookmarkStart w:id="149" w:name="_Toc2992"/>
            <w:bookmarkStart w:id="150" w:name="_Toc25050"/>
            <w:bookmarkStart w:id="151" w:name="_Toc801"/>
            <w:bookmarkStart w:id="152" w:name="_Toc31172"/>
            <w:bookmarkStart w:id="153" w:name="_Toc20269"/>
            <w:bookmarkStart w:id="154" w:name="_Toc26453"/>
            <w:bookmarkStart w:id="155" w:name="_Toc18691"/>
            <w:bookmarkStart w:id="156" w:name="_Toc30199"/>
            <w:r>
              <w:rPr>
                <w:rFonts w:hint="eastAsia" w:ascii="仿宋" w:hAnsi="仿宋" w:eastAsia="仿宋" w:cs="宋体"/>
                <w:b/>
                <w:bCs/>
                <w:szCs w:val="21"/>
              </w:rPr>
              <w:t>月份</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bookmarkStart w:id="157" w:name="_Toc7461"/>
            <w:bookmarkStart w:id="158" w:name="_Toc12635"/>
            <w:bookmarkStart w:id="159" w:name="_Toc9716"/>
            <w:bookmarkStart w:id="160" w:name="_Toc12667"/>
            <w:bookmarkStart w:id="161" w:name="_Toc23552"/>
            <w:bookmarkStart w:id="162" w:name="_Toc21852"/>
            <w:bookmarkStart w:id="163" w:name="_Toc4430"/>
            <w:bookmarkStart w:id="164" w:name="_Toc23690"/>
            <w:bookmarkStart w:id="165" w:name="_Toc4964"/>
            <w:bookmarkStart w:id="166" w:name="_Toc26327"/>
            <w:bookmarkStart w:id="167" w:name="_Toc17736"/>
            <w:bookmarkStart w:id="168" w:name="_Toc6304"/>
            <w:bookmarkStart w:id="169" w:name="_Toc20363"/>
            <w:bookmarkStart w:id="170" w:name="_Toc30762"/>
            <w:bookmarkStart w:id="171" w:name="_Toc31396"/>
            <w:bookmarkStart w:id="172" w:name="_Toc21916"/>
            <w:bookmarkStart w:id="173" w:name="_Toc16524"/>
            <w:bookmarkStart w:id="174" w:name="_Toc978"/>
            <w:bookmarkStart w:id="175" w:name="_Toc4296"/>
            <w:bookmarkStart w:id="176" w:name="_Toc20720"/>
            <w:bookmarkStart w:id="177" w:name="_Toc28782"/>
            <w:bookmarkStart w:id="178" w:name="_Toc24378"/>
            <w:r>
              <w:rPr>
                <w:rFonts w:hint="eastAsia" w:ascii="仿宋" w:hAnsi="仿宋" w:eastAsia="仿宋" w:cs="宋体"/>
                <w:b/>
                <w:bCs/>
                <w:szCs w:val="21"/>
              </w:rPr>
              <w:t>社保缴纳人数</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4401"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4401"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4401"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4" w:type="dxa"/>
            <w:gridSpan w:val="2"/>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bookmarkStart w:id="179" w:name="_Toc1134"/>
            <w:bookmarkStart w:id="180" w:name="_Toc24126"/>
            <w:bookmarkStart w:id="181" w:name="_Toc24259"/>
            <w:bookmarkStart w:id="182" w:name="_Toc28715"/>
            <w:bookmarkStart w:id="183" w:name="_Toc21159"/>
            <w:bookmarkStart w:id="184" w:name="_Toc12476"/>
            <w:bookmarkStart w:id="185" w:name="_Toc23705"/>
            <w:bookmarkStart w:id="186" w:name="_Toc15159"/>
            <w:bookmarkStart w:id="187" w:name="_Toc3435"/>
            <w:bookmarkStart w:id="188" w:name="_Toc11188"/>
            <w:bookmarkStart w:id="189" w:name="_Toc3506"/>
            <w:bookmarkStart w:id="190" w:name="_Toc4458"/>
            <w:bookmarkStart w:id="191" w:name="_Toc10876"/>
            <w:bookmarkStart w:id="192" w:name="_Toc9966"/>
            <w:bookmarkStart w:id="193" w:name="_Toc18828"/>
            <w:bookmarkStart w:id="194" w:name="_Toc10302"/>
            <w:bookmarkStart w:id="195" w:name="_Toc16878"/>
            <w:bookmarkStart w:id="196" w:name="_Toc202"/>
            <w:bookmarkStart w:id="197" w:name="_Toc24818"/>
            <w:bookmarkStart w:id="198" w:name="_Toc28851"/>
            <w:bookmarkStart w:id="199" w:name="_Toc11795"/>
            <w:bookmarkStart w:id="200" w:name="_Toc15460"/>
            <w:r>
              <w:rPr>
                <w:rFonts w:hint="eastAsia" w:ascii="仿宋" w:hAnsi="仿宋" w:eastAsia="仿宋" w:cs="宋体"/>
                <w:b/>
                <w:bCs/>
                <w:szCs w:val="21"/>
              </w:rPr>
              <w:t>合计</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tc>
        <w:tc>
          <w:tcPr>
            <w:tcW w:w="2907" w:type="dxa"/>
            <w:tcBorders>
              <w:top w:val="single" w:color="auto" w:sz="4" w:space="0"/>
              <w:left w:val="single" w:color="auto" w:sz="4" w:space="0"/>
              <w:bottom w:val="single" w:color="auto" w:sz="4" w:space="0"/>
              <w:right w:val="single" w:color="auto" w:sz="4" w:space="0"/>
            </w:tcBorders>
            <w:vAlign w:val="center"/>
          </w:tcPr>
          <w:p>
            <w:pPr>
              <w:keepNext/>
              <w:keepLines/>
              <w:jc w:val="center"/>
              <w:outlineLvl w:val="2"/>
              <w:rPr>
                <w:rFonts w:ascii="仿宋" w:hAnsi="仿宋" w:eastAsia="仿宋" w:cs="宋体"/>
                <w:b/>
                <w:bCs/>
                <w:szCs w:val="21"/>
              </w:rPr>
            </w:pPr>
          </w:p>
        </w:tc>
      </w:tr>
    </w:tbl>
    <w:p>
      <w:pPr>
        <w:pStyle w:val="8"/>
        <w:spacing w:before="156" w:beforeLines="50"/>
        <w:rPr>
          <w:rFonts w:ascii="仿宋" w:hAnsi="仿宋" w:eastAsia="仿宋"/>
          <w:b w:val="0"/>
          <w:bCs/>
        </w:rPr>
      </w:pPr>
      <w:r>
        <w:rPr>
          <w:rFonts w:hint="eastAsia" w:ascii="仿宋" w:hAnsi="仿宋" w:eastAsia="仿宋"/>
          <w:b w:val="0"/>
          <w:bCs/>
        </w:rPr>
        <w:t>注：汇总表后须附近X年的纳税证明和近期连续</w:t>
      </w:r>
      <w:r>
        <w:rPr>
          <w:rFonts w:ascii="仿宋" w:hAnsi="仿宋" w:eastAsia="仿宋"/>
          <w:b w:val="0"/>
          <w:bCs/>
        </w:rPr>
        <w:t>X</w:t>
      </w:r>
      <w:r>
        <w:rPr>
          <w:rFonts w:hint="eastAsia" w:ascii="仿宋" w:hAnsi="仿宋" w:eastAsia="仿宋"/>
          <w:b w:val="0"/>
          <w:bCs/>
        </w:rPr>
        <w:t>个月的项目实施人员的个人社保缴纳证明。</w:t>
      </w:r>
    </w:p>
    <w:p/>
    <w:p>
      <w:pPr>
        <w:numPr>
          <w:ilvl w:val="0"/>
          <w:numId w:val="21"/>
        </w:numPr>
        <w:spacing w:line="360" w:lineRule="auto"/>
        <w:outlineLvl w:val="3"/>
        <w:rPr>
          <w:rFonts w:ascii="宋体" w:hAnsi="宋体" w:cs="宋体"/>
          <w:b/>
          <w:sz w:val="24"/>
          <w:szCs w:val="21"/>
        </w:rPr>
      </w:pPr>
      <w:bookmarkStart w:id="201" w:name="_Toc20560"/>
      <w:bookmarkStart w:id="202" w:name="_Toc29194"/>
      <w:r>
        <w:rPr>
          <w:rFonts w:hint="eastAsia" w:ascii="宋体" w:hAnsi="宋体" w:cs="宋体"/>
          <w:b/>
          <w:bCs/>
          <w:sz w:val="24"/>
          <w:szCs w:val="21"/>
        </w:rPr>
        <w:t>★</w:t>
      </w:r>
      <w:r>
        <w:rPr>
          <w:rFonts w:hint="eastAsia" w:ascii="宋体" w:hAnsi="宋体" w:cs="宋体"/>
          <w:b/>
          <w:sz w:val="24"/>
          <w:szCs w:val="21"/>
        </w:rPr>
        <w:t>提供具有统一社会信用代码的营业执照或事业单位法人证书等证明文件</w:t>
      </w:r>
      <w:bookmarkEnd w:id="201"/>
      <w:bookmarkEnd w:id="202"/>
    </w:p>
    <w:p>
      <w:pPr>
        <w:keepNext/>
        <w:keepLines/>
        <w:spacing w:line="360" w:lineRule="auto"/>
        <w:rPr>
          <w:rFonts w:ascii="宋体" w:hAnsi="宋体" w:cs="宋体"/>
          <w:b/>
          <w:bCs/>
          <w:szCs w:val="21"/>
        </w:rPr>
        <w:sectPr>
          <w:pgSz w:w="12240" w:h="15840"/>
          <w:pgMar w:top="1440" w:right="1800" w:bottom="1160" w:left="1800" w:header="720" w:footer="720" w:gutter="0"/>
          <w:cols w:space="720" w:num="1"/>
          <w:docGrid w:type="lines" w:linePitch="312" w:charSpace="0"/>
        </w:sectPr>
      </w:pPr>
      <w:bookmarkStart w:id="203" w:name="_Toc3077"/>
      <w:bookmarkStart w:id="204" w:name="_Toc15877"/>
    </w:p>
    <w:p>
      <w:pPr>
        <w:numPr>
          <w:ilvl w:val="0"/>
          <w:numId w:val="21"/>
        </w:numPr>
        <w:spacing w:line="360" w:lineRule="auto"/>
        <w:outlineLvl w:val="3"/>
        <w:rPr>
          <w:rFonts w:ascii="宋体" w:hAnsi="宋体" w:cs="宋体"/>
          <w:b/>
          <w:sz w:val="24"/>
          <w:szCs w:val="21"/>
        </w:rPr>
      </w:pPr>
      <w:r>
        <w:rPr>
          <w:rFonts w:hint="eastAsia" w:ascii="宋体" w:hAnsi="宋体" w:cs="宋体"/>
          <w:b/>
          <w:bCs/>
          <w:sz w:val="24"/>
          <w:szCs w:val="21"/>
        </w:rPr>
        <w:t>★</w:t>
      </w:r>
      <w:r>
        <w:rPr>
          <w:rFonts w:hint="eastAsia" w:ascii="宋体" w:hAnsi="宋体" w:cs="宋体"/>
          <w:b/>
          <w:sz w:val="24"/>
          <w:szCs w:val="21"/>
        </w:rPr>
        <w:t>法定代表人授权书格式</w:t>
      </w:r>
      <w:bookmarkEnd w:id="203"/>
      <w:bookmarkEnd w:id="204"/>
      <w:r>
        <w:rPr>
          <w:rFonts w:hint="eastAsia" w:ascii="宋体" w:hAnsi="宋体" w:cs="宋体"/>
          <w:b/>
          <w:sz w:val="24"/>
          <w:szCs w:val="21"/>
        </w:rPr>
        <w:t>（投标人代表为法定代表人的无须提供本格式）</w:t>
      </w:r>
    </w:p>
    <w:p>
      <w:pPr>
        <w:spacing w:line="360" w:lineRule="auto"/>
        <w:jc w:val="center"/>
        <w:rPr>
          <w:rFonts w:ascii="宋体" w:hAnsi="宋体" w:cs="宋体"/>
          <w:b/>
          <w:bCs/>
          <w:sz w:val="28"/>
          <w:szCs w:val="28"/>
        </w:rPr>
      </w:pPr>
    </w:p>
    <w:p>
      <w:pPr>
        <w:spacing w:after="156" w:afterLines="50" w:line="360" w:lineRule="auto"/>
        <w:jc w:val="center"/>
        <w:rPr>
          <w:rFonts w:ascii="宋体" w:hAnsi="宋体" w:cs="宋体"/>
          <w:b/>
          <w:bCs/>
          <w:sz w:val="24"/>
          <w:szCs w:val="21"/>
        </w:rPr>
      </w:pPr>
      <w:r>
        <w:rPr>
          <w:rFonts w:hint="eastAsia" w:ascii="宋体" w:hAnsi="宋体" w:cs="宋体"/>
          <w:b/>
          <w:bCs/>
          <w:sz w:val="24"/>
          <w:szCs w:val="21"/>
        </w:rPr>
        <w:t>法定代表人授权委托书</w:t>
      </w:r>
    </w:p>
    <w:p>
      <w:pPr>
        <w:spacing w:line="360" w:lineRule="auto"/>
        <w:rPr>
          <w:rFonts w:ascii="仿宋" w:hAnsi="仿宋" w:eastAsia="仿宋" w:cs="宋体"/>
          <w:szCs w:val="21"/>
        </w:rPr>
      </w:pPr>
      <w:r>
        <w:rPr>
          <w:rFonts w:hint="eastAsia" w:ascii="仿宋" w:hAnsi="仿宋" w:eastAsia="仿宋" w:cs="宋体"/>
          <w:szCs w:val="21"/>
        </w:rPr>
        <w:t>致：</w:t>
      </w:r>
      <w:r>
        <w:rPr>
          <w:rFonts w:hint="eastAsia" w:ascii="仿宋" w:hAnsi="仿宋" w:eastAsia="仿宋" w:cs="宋体"/>
        </w:rPr>
        <w:t>中国人寿保险（海外）股份有限公司</w:t>
      </w:r>
    </w:p>
    <w:p>
      <w:pPr>
        <w:spacing w:line="360" w:lineRule="auto"/>
        <w:ind w:firstLine="420" w:firstLineChars="200"/>
        <w:rPr>
          <w:rFonts w:ascii="仿宋" w:hAnsi="仿宋" w:eastAsia="仿宋" w:cs="宋体"/>
          <w:szCs w:val="21"/>
        </w:rPr>
      </w:pPr>
    </w:p>
    <w:p>
      <w:pPr>
        <w:widowControl/>
        <w:autoSpaceDE w:val="0"/>
        <w:autoSpaceDN w:val="0"/>
        <w:spacing w:line="360" w:lineRule="auto"/>
        <w:ind w:firstLine="420" w:firstLineChars="200"/>
        <w:textAlignment w:val="bottom"/>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szCs w:val="21"/>
        </w:rPr>
        <w:t>本授权书声明：注册于中华人民共和国的</w:t>
      </w:r>
      <w:r>
        <w:rPr>
          <w:rFonts w:hint="eastAsia" w:ascii="仿宋" w:hAnsi="仿宋" w:eastAsia="仿宋" w:cs="Segoe UI Symbol"/>
          <w:kern w:val="0"/>
          <w:szCs w:val="21"/>
          <w:u w:val="single"/>
        </w:rPr>
        <w:t xml:space="preserve">                 </w:t>
      </w:r>
      <w:r>
        <w:rPr>
          <w:rFonts w:hint="eastAsia" w:ascii="仿宋" w:hAnsi="仿宋" w:eastAsia="仿宋" w:cs="宋体"/>
          <w:szCs w:val="21"/>
        </w:rPr>
        <w:t>（投标人名称）在下面签字的</w:t>
      </w:r>
      <w:r>
        <w:rPr>
          <w:rFonts w:hint="eastAsia" w:ascii="仿宋" w:hAnsi="仿宋" w:eastAsia="仿宋" w:cs="Segoe UI Symbol"/>
          <w:kern w:val="0"/>
          <w:szCs w:val="21"/>
          <w:u w:val="single"/>
        </w:rPr>
        <w:t xml:space="preserve">                       </w:t>
      </w:r>
      <w:r>
        <w:rPr>
          <w:rFonts w:hint="eastAsia" w:ascii="仿宋" w:hAnsi="仿宋" w:eastAsia="仿宋" w:cs="宋体"/>
          <w:szCs w:val="21"/>
        </w:rPr>
        <w:t>（法定代表人姓名、职务）代表我方授权在下面签</w:t>
      </w:r>
      <w:r>
        <w:rPr>
          <w:rFonts w:hint="eastAsia" w:ascii="仿宋" w:hAnsi="仿宋" w:eastAsia="仿宋" w:cs="宋体"/>
          <w:color w:val="000000" w:themeColor="text1"/>
          <w:szCs w:val="21"/>
          <w14:textFill>
            <w14:solidFill>
              <w14:schemeClr w14:val="tx1"/>
            </w14:solidFill>
          </w14:textFill>
        </w:rPr>
        <w:t>字的</w:t>
      </w:r>
      <w:r>
        <w:rPr>
          <w:rFonts w:hint="eastAsia" w:ascii="仿宋" w:hAnsi="仿宋" w:eastAsia="仿宋" w:cs="Segoe UI Symbol"/>
          <w:kern w:val="0"/>
          <w:szCs w:val="21"/>
          <w:u w:val="single"/>
        </w:rPr>
        <w:t xml:space="preserve">                   </w:t>
      </w:r>
      <w:r>
        <w:rPr>
          <w:rFonts w:hint="eastAsia" w:ascii="仿宋" w:hAnsi="仿宋" w:eastAsia="仿宋" w:cs="宋体"/>
          <w:color w:val="000000" w:themeColor="text1"/>
          <w:szCs w:val="21"/>
          <w14:textFill>
            <w14:solidFill>
              <w14:schemeClr w14:val="tx1"/>
            </w14:solidFill>
          </w14:textFill>
        </w:rPr>
        <w:t>（被授权人姓名、职务）为本公司的合法代表人，</w:t>
      </w:r>
      <w:r>
        <w:rPr>
          <w:rFonts w:hint="eastAsia" w:ascii="仿宋" w:hAnsi="仿宋" w:eastAsia="仿宋" w:cs="宋体"/>
          <w:bCs/>
          <w:color w:val="000000" w:themeColor="text1"/>
          <w:szCs w:val="21"/>
          <w14:textFill>
            <w14:solidFill>
              <w14:schemeClr w14:val="tx1"/>
            </w14:solidFill>
          </w14:textFill>
        </w:rPr>
        <w:t>为</w:t>
      </w:r>
      <w:r>
        <w:rPr>
          <w:rFonts w:hint="eastAsia" w:ascii="仿宋" w:hAnsi="仿宋" w:eastAsia="仿宋" w:cs="宋体"/>
          <w:color w:val="000000" w:themeColor="text1"/>
          <w:szCs w:val="21"/>
          <w:u w:val="single"/>
          <w14:textFill>
            <w14:solidFill>
              <w14:schemeClr w14:val="tx1"/>
            </w14:solidFill>
          </w14:textFill>
        </w:rPr>
        <w:t>中国人寿保险（海外）股份有限公司XXX项目</w:t>
      </w:r>
      <w:r>
        <w:rPr>
          <w:rFonts w:hint="eastAsia" w:ascii="仿宋" w:hAnsi="仿宋" w:eastAsia="仿宋" w:cs="宋体"/>
          <w:color w:val="000000" w:themeColor="text1"/>
          <w:szCs w:val="21"/>
          <w14:textFill>
            <w14:solidFill>
              <w14:schemeClr w14:val="tx1"/>
            </w14:solidFill>
          </w14:textFill>
        </w:rPr>
        <w:t>（项目编号：</w:t>
      </w:r>
      <w:r>
        <w:rPr>
          <w:rFonts w:hint="eastAsia" w:ascii="仿宋" w:hAnsi="仿宋" w:eastAsia="仿宋" w:cs="宋体"/>
          <w:color w:val="000000" w:themeColor="text1"/>
          <w:szCs w:val="21"/>
          <w:u w:val="single"/>
          <w14:textFill>
            <w14:solidFill>
              <w14:schemeClr w14:val="tx1"/>
            </w14:solidFill>
          </w14:textFill>
        </w:rPr>
        <w:t>XXXXX</w:t>
      </w:r>
      <w:r>
        <w:rPr>
          <w:rFonts w:hint="eastAsia" w:ascii="仿宋" w:hAnsi="仿宋" w:eastAsia="仿宋" w:cs="宋体"/>
          <w:color w:val="000000" w:themeColor="text1"/>
          <w:szCs w:val="21"/>
          <w14:textFill>
            <w14:solidFill>
              <w14:schemeClr w14:val="tx1"/>
            </w14:solidFill>
          </w14:textFill>
        </w:rPr>
        <w:t>）的投标执行，以我方的名义处理一切与之有关的事宜。</w:t>
      </w:r>
    </w:p>
    <w:p>
      <w:pPr>
        <w:spacing w:line="360" w:lineRule="auto"/>
        <w:ind w:firstLine="420" w:firstLineChars="200"/>
        <w:rPr>
          <w:rFonts w:ascii="仿宋" w:hAnsi="仿宋" w:eastAsia="仿宋" w:cs="宋体"/>
          <w:color w:val="000000" w:themeColor="text1"/>
          <w:szCs w:val="21"/>
          <w14:textFill>
            <w14:solidFill>
              <w14:schemeClr w14:val="tx1"/>
            </w14:solidFill>
          </w14:textFill>
        </w:rPr>
      </w:pPr>
    </w:p>
    <w:p>
      <w:pPr>
        <w:spacing w:line="360" w:lineRule="auto"/>
        <w:ind w:firstLine="420" w:firstLineChars="200"/>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本授权书于</w:t>
      </w:r>
      <w:r>
        <w:rPr>
          <w:rFonts w:hint="eastAsia" w:ascii="仿宋" w:hAnsi="仿宋" w:eastAsia="仿宋" w:cs="宋体"/>
          <w:color w:val="000000" w:themeColor="text1"/>
          <w:szCs w:val="21"/>
          <w:u w:val="single"/>
          <w14:textFill>
            <w14:solidFill>
              <w14:schemeClr w14:val="tx1"/>
            </w14:solidFill>
          </w14:textFill>
        </w:rPr>
        <w:t>2</w:t>
      </w:r>
      <w:r>
        <w:rPr>
          <w:rFonts w:ascii="仿宋" w:hAnsi="仿宋" w:eastAsia="仿宋" w:cs="宋体"/>
          <w:color w:val="000000" w:themeColor="text1"/>
          <w:szCs w:val="21"/>
          <w:u w:val="single"/>
          <w14:textFill>
            <w14:solidFill>
              <w14:schemeClr w14:val="tx1"/>
            </w14:solidFill>
          </w14:textFill>
        </w:rPr>
        <w:t>02X</w:t>
      </w:r>
      <w:r>
        <w:rPr>
          <w:rFonts w:hint="eastAsia" w:ascii="仿宋" w:hAnsi="仿宋" w:eastAsia="仿宋" w:cs="宋体"/>
          <w:color w:val="000000" w:themeColor="text1"/>
          <w:szCs w:val="21"/>
          <w14:textFill>
            <w14:solidFill>
              <w14:schemeClr w14:val="tx1"/>
            </w14:solidFill>
          </w14:textFill>
        </w:rPr>
        <w:t>年</w:t>
      </w:r>
      <w:r>
        <w:rPr>
          <w:rFonts w:hint="eastAsia" w:ascii="仿宋" w:hAnsi="仿宋" w:eastAsia="仿宋" w:cs="宋体"/>
          <w:color w:val="000000" w:themeColor="text1"/>
          <w:szCs w:val="21"/>
          <w:u w:val="single"/>
          <w14:textFill>
            <w14:solidFill>
              <w14:schemeClr w14:val="tx1"/>
            </w14:solidFill>
          </w14:textFill>
        </w:rPr>
        <w:t>X</w:t>
      </w:r>
      <w:r>
        <w:rPr>
          <w:rFonts w:hint="eastAsia" w:ascii="仿宋" w:hAnsi="仿宋" w:eastAsia="仿宋" w:cs="宋体"/>
          <w:color w:val="000000" w:themeColor="text1"/>
          <w:szCs w:val="21"/>
          <w14:textFill>
            <w14:solidFill>
              <w14:schemeClr w14:val="tx1"/>
            </w14:solidFill>
          </w14:textFill>
        </w:rPr>
        <w:t>月</w:t>
      </w:r>
      <w:r>
        <w:rPr>
          <w:rFonts w:hint="eastAsia" w:ascii="仿宋" w:hAnsi="仿宋" w:eastAsia="仿宋" w:cs="宋体"/>
          <w:color w:val="000000" w:themeColor="text1"/>
          <w:szCs w:val="21"/>
          <w:u w:val="single"/>
          <w14:textFill>
            <w14:solidFill>
              <w14:schemeClr w14:val="tx1"/>
            </w14:solidFill>
          </w14:textFill>
        </w:rPr>
        <w:t>X</w:t>
      </w:r>
      <w:r>
        <w:rPr>
          <w:rFonts w:hint="eastAsia" w:ascii="仿宋" w:hAnsi="仿宋" w:eastAsia="仿宋" w:cs="宋体"/>
          <w:color w:val="000000" w:themeColor="text1"/>
          <w:szCs w:val="21"/>
          <w14:textFill>
            <w14:solidFill>
              <w14:schemeClr w14:val="tx1"/>
            </w14:solidFill>
          </w14:textFill>
        </w:rPr>
        <w:t>日签字生效，有效期与本项目我方投标有效期一致，特此声明。</w:t>
      </w:r>
    </w:p>
    <w:p>
      <w:pPr>
        <w:spacing w:line="360" w:lineRule="auto"/>
        <w:ind w:left="5040" w:leftChars="2400"/>
        <w:rPr>
          <w:rFonts w:ascii="仿宋" w:hAnsi="仿宋" w:eastAsia="仿宋" w:cs="宋体"/>
          <w:color w:val="000000" w:themeColor="text1"/>
          <w:szCs w:val="21"/>
          <w14:textFill>
            <w14:solidFill>
              <w14:schemeClr w14:val="tx1"/>
            </w14:solidFill>
          </w14:textFill>
        </w:rPr>
      </w:pPr>
      <w:r>
        <w:rPr>
          <w:rFonts w:hint="eastAsia" w:ascii="仿宋" w:hAnsi="仿宋" w:eastAsia="仿宋" w:cs="宋体"/>
          <w:color w:val="000000" w:themeColor="text1"/>
          <w:szCs w:val="21"/>
          <w14:textFill>
            <w14:solidFill>
              <w14:schemeClr w14:val="tx1"/>
            </w14:solidFill>
          </w14:textFill>
        </w:rPr>
        <w:t>投标人（公章）:</w:t>
      </w:r>
    </w:p>
    <w:p>
      <w:pPr>
        <w:adjustRightInd w:val="0"/>
        <w:snapToGrid w:val="0"/>
        <w:spacing w:before="100" w:beforeAutospacing="1" w:line="360" w:lineRule="auto"/>
        <w:ind w:left="5040" w:leftChars="2400"/>
        <w:rPr>
          <w:rFonts w:ascii="仿宋" w:hAnsi="仿宋" w:eastAsia="仿宋" w:cs="宋体"/>
          <w:szCs w:val="21"/>
        </w:rPr>
      </w:pPr>
      <w:r>
        <w:rPr>
          <w:rFonts w:hint="eastAsia" w:ascii="仿宋" w:hAnsi="仿宋" w:eastAsia="仿宋" w:cs="宋体"/>
          <w:szCs w:val="21"/>
        </w:rPr>
        <w:t>法定代表人（签字或签章）：</w:t>
      </w:r>
    </w:p>
    <w:p>
      <w:pPr>
        <w:adjustRightInd w:val="0"/>
        <w:snapToGrid w:val="0"/>
        <w:spacing w:before="100" w:beforeAutospacing="1" w:line="360" w:lineRule="auto"/>
        <w:ind w:left="5040" w:leftChars="2400"/>
        <w:rPr>
          <w:rFonts w:ascii="仿宋" w:hAnsi="仿宋" w:eastAsia="仿宋" w:cs="宋体"/>
          <w:szCs w:val="21"/>
        </w:rPr>
      </w:pPr>
      <w:r>
        <w:rPr>
          <w:rFonts w:hint="eastAsia" w:ascii="仿宋" w:hAnsi="仿宋" w:eastAsia="仿宋" w:cs="宋体"/>
          <w:szCs w:val="21"/>
        </w:rPr>
        <w:t>被授权人（签字）：</w:t>
      </w:r>
    </w:p>
    <w:p>
      <w:pPr>
        <w:widowControl/>
        <w:autoSpaceDE w:val="0"/>
        <w:autoSpaceDN w:val="0"/>
        <w:spacing w:line="360" w:lineRule="auto"/>
        <w:ind w:right="890"/>
        <w:textAlignment w:val="bottom"/>
        <w:rPr>
          <w:rFonts w:ascii="仿宋" w:hAnsi="仿宋" w:eastAsia="仿宋" w:cs="宋体"/>
        </w:rPr>
      </w:pPr>
      <w:r>
        <w:rPr>
          <w:rFonts w:hint="eastAsia" w:ascii="仿宋" w:hAnsi="仿宋" w:eastAsia="仿宋" w:cs="宋体"/>
        </w:rPr>
        <w:t>附：被授权人身份证扫描件</w:t>
      </w:r>
    </w:p>
    <w:p>
      <w:pPr>
        <w:spacing w:line="360" w:lineRule="auto"/>
        <w:rPr>
          <w:rFonts w:ascii="宋体" w:hAnsi="宋体" w:cs="宋体"/>
        </w:rPr>
      </w:pPr>
      <w:r>
        <mc:AlternateContent>
          <mc:Choice Requires="wps">
            <w:drawing>
              <wp:anchor distT="0" distB="0" distL="114300" distR="114300" simplePos="0" relativeHeight="251664384" behindDoc="0" locked="0" layoutInCell="1" allowOverlap="1">
                <wp:simplePos x="0" y="0"/>
                <wp:positionH relativeFrom="column">
                  <wp:posOffset>2956560</wp:posOffset>
                </wp:positionH>
                <wp:positionV relativeFrom="paragraph">
                  <wp:posOffset>145415</wp:posOffset>
                </wp:positionV>
                <wp:extent cx="2882900" cy="2051050"/>
                <wp:effectExtent l="4445" t="4445" r="8255" b="17145"/>
                <wp:wrapNone/>
                <wp:docPr id="17" name="文本框 17"/>
                <wp:cNvGraphicFramePr/>
                <a:graphic xmlns:a="http://schemas.openxmlformats.org/drawingml/2006/main">
                  <a:graphicData uri="http://schemas.microsoft.com/office/word/2010/wordprocessingShape">
                    <wps:wsp>
                      <wps:cNvSpPr txBox="1"/>
                      <wps:spPr>
                        <a:xfrm>
                          <a:off x="1178560" y="6187440"/>
                          <a:ext cx="2882900" cy="20510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ascii="仿宋" w:hAnsi="仿宋" w:eastAsia="仿宋"/>
                              </w:rPr>
                            </w:pPr>
                            <w:r>
                              <w:rPr>
                                <w:rFonts w:hint="eastAsia" w:ascii="仿宋" w:hAnsi="仿宋" w:eastAsia="仿宋"/>
                              </w:rPr>
                              <w:t>居民身份证扫描件粘贴处</w:t>
                            </w:r>
                          </w:p>
                          <w:p>
                            <w:pPr>
                              <w:jc w:val="center"/>
                              <w:rPr>
                                <w:rFonts w:ascii="仿宋" w:hAnsi="仿宋" w:eastAsia="仿宋"/>
                              </w:rPr>
                            </w:pPr>
                            <w:r>
                              <w:rPr>
                                <w:rFonts w:hint="eastAsia" w:ascii="仿宋" w:hAnsi="仿宋" w:eastAsia="仿宋"/>
                              </w:rPr>
                              <w:t>（国徽面）</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2.8pt;margin-top:11.45pt;height:161.5pt;width:227pt;z-index:251664384;mso-width-relative:page;mso-height-relative:page;" fillcolor="#FFFFFF [3201]" filled="t" stroked="t" coordsize="21600,21600" o:gfxdata="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MoWeB9gAAAAKAQAADwAAAAAAAAABACAAAAAiAAAAZHJzL2Rvd25yZXYueG1sUEsBAhQA&#10;FAAAAAgAh07iQLA4Z5NkAgAAxgQAAA4AAAAAAAAAAQAgAAAAJwEAAGRycy9lMm9Eb2MueG1sUEsF&#10;BgAAAAAGAAYAWQEAAP0FAAAAAA==&#10;">
                <v:fill on="t" focussize="0,0"/>
                <v:stroke weight="0.5pt" color="#000000 [3204]" joinstyle="round"/>
                <v:imagedata o:title=""/>
                <o:lock v:ext="edit" aspectratio="f"/>
                <v:textbox>
                  <w:txbxContent>
                    <w:p>
                      <w:pPr>
                        <w:jc w:val="center"/>
                        <w:rPr>
                          <w:rFonts w:ascii="仿宋" w:hAnsi="仿宋" w:eastAsia="仿宋"/>
                        </w:rPr>
                      </w:pPr>
                      <w:r>
                        <w:rPr>
                          <w:rFonts w:hint="eastAsia" w:ascii="仿宋" w:hAnsi="仿宋" w:eastAsia="仿宋"/>
                        </w:rPr>
                        <w:t>居民身份证扫描件粘贴处</w:t>
                      </w:r>
                    </w:p>
                    <w:p>
                      <w:pPr>
                        <w:jc w:val="center"/>
                        <w:rPr>
                          <w:rFonts w:ascii="仿宋" w:hAnsi="仿宋" w:eastAsia="仿宋"/>
                        </w:rPr>
                      </w:pPr>
                      <w:r>
                        <w:rPr>
                          <w:rFonts w:hint="eastAsia" w:ascii="仿宋" w:hAnsi="仿宋" w:eastAsia="仿宋"/>
                        </w:rPr>
                        <w:t>（国徽面）</w:t>
                      </w:r>
                    </w:p>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-116840</wp:posOffset>
                </wp:positionH>
                <wp:positionV relativeFrom="paragraph">
                  <wp:posOffset>139065</wp:posOffset>
                </wp:positionV>
                <wp:extent cx="2882900" cy="2051050"/>
                <wp:effectExtent l="4445" t="4445" r="8255" b="17145"/>
                <wp:wrapNone/>
                <wp:docPr id="16" name="文本框 16"/>
                <wp:cNvGraphicFramePr/>
                <a:graphic xmlns:a="http://schemas.openxmlformats.org/drawingml/2006/main">
                  <a:graphicData uri="http://schemas.microsoft.com/office/word/2010/wordprocessingShape">
                    <wps:wsp>
                      <wps:cNvSpPr txBox="1"/>
                      <wps:spPr>
                        <a:xfrm>
                          <a:off x="1178560" y="6187440"/>
                          <a:ext cx="2882900" cy="20510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ascii="仿宋" w:hAnsi="仿宋" w:eastAsia="仿宋"/>
                              </w:rPr>
                            </w:pPr>
                            <w:r>
                              <w:rPr>
                                <w:rFonts w:hint="eastAsia" w:ascii="仿宋" w:hAnsi="仿宋" w:eastAsia="仿宋"/>
                              </w:rPr>
                              <w:t>居民身份证扫描件粘贴处</w:t>
                            </w:r>
                          </w:p>
                          <w:p>
                            <w:pPr>
                              <w:jc w:val="center"/>
                              <w:rPr>
                                <w:rFonts w:ascii="仿宋" w:hAnsi="仿宋" w:eastAsia="仿宋"/>
                              </w:rPr>
                            </w:pPr>
                            <w:r>
                              <w:rPr>
                                <w:rFonts w:hint="eastAsia" w:ascii="仿宋" w:hAnsi="仿宋" w:eastAsia="仿宋"/>
                              </w:rPr>
                              <w:t>（人像面）</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2pt;margin-top:10.95pt;height:161.5pt;width:227pt;z-index:251662336;mso-width-relative:page;mso-height-relative:page;" fillcolor="#FFFFFF [3201]" filled="t" stroked="t" coordsize="21600,21600" o:gfxdata="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ddzlwNgAAAAKAQAADwAAAAAAAAABACAAAAAiAAAAZHJzL2Rvd25yZXYueG1sUEsBAhQA&#10;FAAAAAgAh07iQNsTxx5kAgAAxgQAAA4AAAAAAAAAAQAgAAAAJwEAAGRycy9lMm9Eb2MueG1sUEsF&#10;BgAAAAAGAAYAWQEAAP0FAAAAAA==&#10;">
                <v:fill on="t" focussize="0,0"/>
                <v:stroke weight="0.5pt" color="#000000 [3204]" joinstyle="round"/>
                <v:imagedata o:title=""/>
                <o:lock v:ext="edit" aspectratio="f"/>
                <v:textbox>
                  <w:txbxContent>
                    <w:p>
                      <w:pPr>
                        <w:jc w:val="center"/>
                        <w:rPr>
                          <w:rFonts w:ascii="仿宋" w:hAnsi="仿宋" w:eastAsia="仿宋"/>
                        </w:rPr>
                      </w:pPr>
                      <w:r>
                        <w:rPr>
                          <w:rFonts w:hint="eastAsia" w:ascii="仿宋" w:hAnsi="仿宋" w:eastAsia="仿宋"/>
                        </w:rPr>
                        <w:t>居民身份证扫描件粘贴处</w:t>
                      </w:r>
                    </w:p>
                    <w:p>
                      <w:pPr>
                        <w:jc w:val="center"/>
                        <w:rPr>
                          <w:rFonts w:ascii="仿宋" w:hAnsi="仿宋" w:eastAsia="仿宋"/>
                        </w:rPr>
                      </w:pPr>
                      <w:r>
                        <w:rPr>
                          <w:rFonts w:hint="eastAsia" w:ascii="仿宋" w:hAnsi="仿宋" w:eastAsia="仿宋"/>
                        </w:rPr>
                        <w:t>（人像面）</w:t>
                      </w:r>
                    </w:p>
                    <w:p/>
                  </w:txbxContent>
                </v:textbox>
              </v:shape>
            </w:pict>
          </mc:Fallback>
        </mc:AlternateContent>
      </w:r>
      <w:r>
        <w:rPr>
          <w:rFonts w:ascii="宋体" w:hAnsi="宋体" w:cs="宋体"/>
          <w:szCs w:val="21"/>
        </w:rPr>
        <mc:AlternateContent>
          <mc:Choice Requires="wpg">
            <w:drawing>
              <wp:anchor distT="0" distB="0" distL="114300" distR="114300" simplePos="0" relativeHeight="251663360" behindDoc="0" locked="0" layoutInCell="1" allowOverlap="1">
                <wp:simplePos x="0" y="0"/>
                <wp:positionH relativeFrom="column">
                  <wp:posOffset>6985</wp:posOffset>
                </wp:positionH>
                <wp:positionV relativeFrom="paragraph">
                  <wp:posOffset>54610</wp:posOffset>
                </wp:positionV>
                <wp:extent cx="5607050" cy="1300480"/>
                <wp:effectExtent l="0" t="0" r="0" b="0"/>
                <wp:wrapNone/>
                <wp:docPr id="18" name="组合 18"/>
                <wp:cNvGraphicFramePr/>
                <a:graphic xmlns:a="http://schemas.openxmlformats.org/drawingml/2006/main">
                  <a:graphicData uri="http://schemas.microsoft.com/office/word/2010/wordprocessingGroup">
                    <wpg:wgp>
                      <wpg:cNvGrpSpPr/>
                      <wpg:grpSpPr>
                        <a:xfrm>
                          <a:off x="0" y="0"/>
                          <a:ext cx="5607050" cy="1300480"/>
                          <a:chOff x="0" y="0"/>
                          <a:chExt cx="5607050" cy="1300480"/>
                        </a:xfrm>
                      </wpg:grpSpPr>
                      <wps:wsp>
                        <wps:cNvPr id="19" name="矩形 7"/>
                        <wps:cNvSpPr/>
                        <wps:spPr>
                          <a:xfrm>
                            <a:off x="771" y="8495"/>
                            <a:ext cx="4551" cy="24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居民身份证扫描件粘贴处</w:t>
                              </w:r>
                            </w:p>
                            <w:p>
                              <w:pPr>
                                <w:jc w:val="center"/>
                              </w:pPr>
                            </w:p>
                            <w:p>
                              <w:pPr>
                                <w:jc w:val="center"/>
                              </w:pPr>
                              <w:r>
                                <w:rPr>
                                  <w:rFonts w:hint="eastAsia"/>
                                </w:rPr>
                                <w:t>（人像面）</w:t>
                              </w:r>
                            </w:p>
                            <w:p>
                              <w:pPr>
                                <w:jc w:val="center"/>
                              </w:pPr>
                            </w:p>
                          </w:txbxContent>
                        </wps:txbx>
                        <wps:bodyPr upright="1"/>
                      </wps:wsp>
                      <wps:wsp>
                        <wps:cNvPr id="20" name="矩形 8"/>
                        <wps:cNvSpPr/>
                        <wps:spPr>
                          <a:xfrm>
                            <a:off x="5505" y="8464"/>
                            <a:ext cx="4281" cy="24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居民身份证扫描件粘贴处</w:t>
                              </w:r>
                            </w:p>
                            <w:p>
                              <w:pPr>
                                <w:ind w:firstLine="1050" w:firstLineChars="500"/>
                              </w:pPr>
                            </w:p>
                            <w:p>
                              <w:pPr>
                                <w:jc w:val="center"/>
                              </w:pPr>
                              <w:r>
                                <w:rPr>
                                  <w:rFonts w:hint="eastAsia"/>
                                </w:rPr>
                                <w:t>（国徽面）</w:t>
                              </w:r>
                            </w:p>
                            <w:p/>
                          </w:txbxContent>
                        </wps:txbx>
                        <wps:bodyPr upright="1"/>
                      </wps:wsp>
                    </wpg:wgp>
                  </a:graphicData>
                </a:graphic>
              </wp:anchor>
            </w:drawing>
          </mc:Choice>
          <mc:Fallback>
            <w:pict>
              <v:group id="_x0000_s1026" o:spid="_x0000_s1026" o:spt="203" style="position:absolute;left:0pt;margin-left:0.55pt;margin-top:4.3pt;height:102.4pt;width:441.5pt;z-index:251663360;mso-width-relative:page;mso-height-relative:page;" coordsize="5607050,1300480" o:gfxdata="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3tlh09UAAAAHAQAADwAAAAAAAAABACAAAAAiAAAAZHJzL2Rvd25yZXYueG1sUEsBAhQAFAAA&#10;AAgAh07iQNx0YjidAgAAqgcAAA4AAAAAAAAAAQAgAAAAJAEAAGRycy9lMm9Eb2MueG1sUEsFBgAA&#10;AAAGAAYAWQEAADMGAAAAAA==&#10;">
                <o:lock v:ext="edit" aspectratio="f"/>
                <v:rect id="矩形 7" o:spid="_x0000_s1026" o:spt="1" style="position:absolute;left:771;top:8495;height:2410;width:4551;" fillcolor="#FFFFFF" filled="t" stroked="t" coordsize="21600,21600" o:gfxdata="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3D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jc w:val="center"/>
                        </w:pPr>
                        <w:r>
                          <w:rPr>
                            <w:rFonts w:hint="eastAsia"/>
                          </w:rPr>
                          <w:t>居民身份证扫描件粘贴处</w:t>
                        </w:r>
                      </w:p>
                      <w:p>
                        <w:pPr>
                          <w:jc w:val="center"/>
                        </w:pPr>
                      </w:p>
                      <w:p>
                        <w:pPr>
                          <w:jc w:val="center"/>
                        </w:pPr>
                        <w:r>
                          <w:rPr>
                            <w:rFonts w:hint="eastAsia"/>
                          </w:rPr>
                          <w:t>（人像面）</w:t>
                        </w:r>
                      </w:p>
                      <w:p>
                        <w:pPr>
                          <w:jc w:val="center"/>
                        </w:pPr>
                      </w:p>
                    </w:txbxContent>
                  </v:textbox>
                </v:rect>
                <v:rect id="矩形 8" o:spid="_x0000_s1026" o:spt="1" style="position:absolute;left:5505;top:8464;height:2485;width:4281;"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pPr>
                        <w:r>
                          <w:rPr>
                            <w:rFonts w:hint="eastAsia"/>
                          </w:rPr>
                          <w:t>居民身份证扫描件粘贴处</w:t>
                        </w:r>
                      </w:p>
                      <w:p>
                        <w:pPr>
                          <w:ind w:firstLine="1050" w:firstLineChars="500"/>
                        </w:pPr>
                      </w:p>
                      <w:p>
                        <w:pPr>
                          <w:jc w:val="center"/>
                        </w:pPr>
                        <w:r>
                          <w:rPr>
                            <w:rFonts w:hint="eastAsia"/>
                          </w:rPr>
                          <w:t>（国徽面）</w:t>
                        </w:r>
                      </w:p>
                      <w:p/>
                    </w:txbxContent>
                  </v:textbox>
                </v:rect>
              </v:group>
            </w:pict>
          </mc:Fallback>
        </mc:AlternateContent>
      </w:r>
    </w:p>
    <w:p>
      <w:pPr>
        <w:keepNext/>
        <w:keepLines/>
        <w:spacing w:line="360" w:lineRule="auto"/>
        <w:rPr>
          <w:rFonts w:ascii="宋体" w:hAnsi="宋体" w:cs="宋体"/>
          <w:b/>
          <w:sz w:val="28"/>
        </w:rPr>
      </w:pPr>
    </w:p>
    <w:p>
      <w:pPr>
        <w:spacing w:line="360" w:lineRule="auto"/>
        <w:rPr>
          <w:rFonts w:ascii="宋体" w:hAnsi="宋体" w:cs="宋体"/>
          <w:b/>
          <w:bCs/>
          <w:szCs w:val="21"/>
        </w:rPr>
      </w:pPr>
    </w:p>
    <w:p>
      <w:pPr>
        <w:spacing w:line="360" w:lineRule="auto"/>
        <w:rPr>
          <w:rFonts w:ascii="宋体" w:hAnsi="宋体" w:cs="宋体"/>
          <w:b/>
          <w:bCs/>
          <w:szCs w:val="21"/>
        </w:rPr>
      </w:pPr>
    </w:p>
    <w:p>
      <w:pPr>
        <w:spacing w:line="360" w:lineRule="auto"/>
        <w:rPr>
          <w:rFonts w:ascii="宋体" w:hAnsi="宋体" w:cs="宋体"/>
          <w:b/>
          <w:bCs/>
          <w:szCs w:val="21"/>
        </w:rPr>
      </w:pPr>
    </w:p>
    <w:p>
      <w:pPr>
        <w:spacing w:line="360" w:lineRule="auto"/>
        <w:rPr>
          <w:rFonts w:ascii="宋体" w:hAnsi="宋体" w:cs="宋体"/>
          <w:b/>
          <w:bCs/>
          <w:szCs w:val="21"/>
        </w:rPr>
      </w:pPr>
    </w:p>
    <w:p>
      <w:pPr>
        <w:spacing w:line="360" w:lineRule="auto"/>
        <w:rPr>
          <w:rFonts w:ascii="宋体" w:hAnsi="宋体" w:cs="宋体"/>
          <w:b/>
          <w:bCs/>
          <w:szCs w:val="21"/>
        </w:rPr>
      </w:pPr>
    </w:p>
    <w:p>
      <w:pPr>
        <w:spacing w:line="360" w:lineRule="auto"/>
        <w:rPr>
          <w:rFonts w:ascii="宋体" w:hAnsi="宋体" w:cs="宋体"/>
          <w:b/>
          <w:bCs/>
          <w:szCs w:val="21"/>
        </w:rPr>
      </w:pPr>
      <w:bookmarkStart w:id="205" w:name="OLE_LINK5"/>
      <w:r>
        <w:rPr>
          <w:rFonts w:ascii="仿宋" w:hAnsi="仿宋" w:eastAsia="仿宋" w:cs="宋体"/>
          <w:szCs w:val="21"/>
        </w:rPr>
        <mc:AlternateContent>
          <mc:Choice Requires="wpg">
            <w:drawing>
              <wp:anchor distT="0" distB="0" distL="114300" distR="114300" simplePos="0" relativeHeight="251659264" behindDoc="0" locked="0" layoutInCell="1" allowOverlap="1">
                <wp:simplePos x="0" y="0"/>
                <wp:positionH relativeFrom="column">
                  <wp:posOffset>6985</wp:posOffset>
                </wp:positionH>
                <wp:positionV relativeFrom="paragraph">
                  <wp:posOffset>54610</wp:posOffset>
                </wp:positionV>
                <wp:extent cx="5607050" cy="1300480"/>
                <wp:effectExtent l="0" t="0" r="623570" b="5669915"/>
                <wp:wrapNone/>
                <wp:docPr id="9" name="组合 9"/>
                <wp:cNvGraphicFramePr/>
                <a:graphic xmlns:a="http://schemas.openxmlformats.org/drawingml/2006/main">
                  <a:graphicData uri="http://schemas.microsoft.com/office/word/2010/wordprocessingGroup">
                    <wpg:wgp>
                      <wpg:cNvGrpSpPr/>
                      <wpg:grpSpPr>
                        <a:xfrm>
                          <a:off x="0" y="0"/>
                          <a:ext cx="5607050" cy="1300480"/>
                          <a:chOff x="0" y="0"/>
                          <a:chExt cx="5607050" cy="1300480"/>
                        </a:xfrm>
                      </wpg:grpSpPr>
                      <wps:wsp>
                        <wps:cNvPr id="7" name="矩形 7"/>
                        <wps:cNvSpPr/>
                        <wps:spPr>
                          <a:xfrm>
                            <a:off x="771" y="8495"/>
                            <a:ext cx="4551" cy="24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居民身份证扫描件粘贴处</w:t>
                              </w:r>
                            </w:p>
                            <w:p>
                              <w:pPr>
                                <w:jc w:val="center"/>
                              </w:pPr>
                            </w:p>
                            <w:p>
                              <w:pPr>
                                <w:jc w:val="center"/>
                              </w:pPr>
                              <w:r>
                                <w:rPr>
                                  <w:rFonts w:hint="eastAsia"/>
                                </w:rPr>
                                <w:t>（人像面）</w:t>
                              </w:r>
                            </w:p>
                            <w:p>
                              <w:pPr>
                                <w:jc w:val="center"/>
                              </w:pPr>
                            </w:p>
                          </w:txbxContent>
                        </wps:txbx>
                        <wps:bodyPr upright="1"/>
                      </wps:wsp>
                      <wps:wsp>
                        <wps:cNvPr id="8" name="矩形 8"/>
                        <wps:cNvSpPr/>
                        <wps:spPr>
                          <a:xfrm>
                            <a:off x="5505" y="8464"/>
                            <a:ext cx="4281" cy="24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居民身份证扫描件粘贴处</w:t>
                              </w:r>
                            </w:p>
                            <w:p>
                              <w:pPr>
                                <w:ind w:firstLine="1050" w:firstLineChars="500"/>
                              </w:pPr>
                            </w:p>
                            <w:p>
                              <w:pPr>
                                <w:jc w:val="center"/>
                              </w:pPr>
                              <w:r>
                                <w:rPr>
                                  <w:rFonts w:hint="eastAsia"/>
                                </w:rPr>
                                <w:t>（国徽面）</w:t>
                              </w:r>
                            </w:p>
                            <w:p/>
                          </w:txbxContent>
                        </wps:txbx>
                        <wps:bodyPr upright="1"/>
                      </wps:wsp>
                    </wpg:wgp>
                  </a:graphicData>
                </a:graphic>
              </wp:anchor>
            </w:drawing>
          </mc:Choice>
          <mc:Fallback>
            <w:pict>
              <v:group id="_x0000_s1026" o:spid="_x0000_s1026" o:spt="203" style="position:absolute;left:0pt;margin-left:0.55pt;margin-top:4.3pt;height:102.4pt;width:441.5pt;z-index:251659264;mso-width-relative:page;mso-height-relative:page;" coordsize="5607050,1300480" o:gfxdata="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3tlh09UAAAAHAQAADwAAAAAAAAABACAAAAAiAAAAZHJzL2Rvd25yZXYueG1sUEsBAhQA&#10;FAAAAAgAh07iQMVGQ4qgAgAApgcAAA4AAAAAAAAAAQAgAAAAJAEAAGRycy9lMm9Eb2MueG1sUEsF&#10;BgAAAAAGAAYAWQEAADYGAAAAAA==&#10;">
                <o:lock v:ext="edit" aspectratio="f"/>
                <v:rect id="_x0000_s1026" o:spid="_x0000_s1026" o:spt="1" style="position:absolute;left:771;top:8495;height:2410;width:4551;"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r>
                          <w:rPr>
                            <w:rFonts w:hint="eastAsia"/>
                          </w:rPr>
                          <w:t>居民身份证扫描件粘贴处</w:t>
                        </w:r>
                      </w:p>
                      <w:p>
                        <w:pPr>
                          <w:jc w:val="center"/>
                        </w:pPr>
                      </w:p>
                      <w:p>
                        <w:pPr>
                          <w:jc w:val="center"/>
                        </w:pPr>
                        <w:r>
                          <w:rPr>
                            <w:rFonts w:hint="eastAsia"/>
                          </w:rPr>
                          <w:t>（人像面）</w:t>
                        </w:r>
                      </w:p>
                      <w:p>
                        <w:pPr>
                          <w:jc w:val="center"/>
                        </w:pPr>
                      </w:p>
                    </w:txbxContent>
                  </v:textbox>
                </v:rect>
                <v:rect id="_x0000_s1026" o:spid="_x0000_s1026" o:spt="1" style="position:absolute;left:5505;top:8464;height:2485;width:4281;"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jc w:val="center"/>
                        </w:pPr>
                        <w:r>
                          <w:rPr>
                            <w:rFonts w:hint="eastAsia"/>
                          </w:rPr>
                          <w:t>居民身份证扫描件粘贴处</w:t>
                        </w:r>
                      </w:p>
                      <w:p>
                        <w:pPr>
                          <w:ind w:firstLine="1050" w:firstLineChars="500"/>
                        </w:pPr>
                      </w:p>
                      <w:p>
                        <w:pPr>
                          <w:jc w:val="center"/>
                        </w:pPr>
                        <w:r>
                          <w:rPr>
                            <w:rFonts w:hint="eastAsia"/>
                          </w:rPr>
                          <w:t>（国徽面）</w:t>
                        </w:r>
                      </w:p>
                      <w:p/>
                    </w:txbxContent>
                  </v:textbox>
                </v:rect>
              </v:group>
            </w:pict>
          </mc:Fallback>
        </mc:AlternateContent>
      </w:r>
      <w:bookmarkEnd w:id="205"/>
      <w:r>
        <w:rPr>
          <w:rFonts w:hint="eastAsia" w:ascii="仿宋" w:hAnsi="仿宋" w:eastAsia="仿宋" w:cs="宋体"/>
          <w:b/>
          <w:bCs/>
          <w:szCs w:val="21"/>
        </w:rPr>
        <w:t>注：</w:t>
      </w:r>
      <w:r>
        <w:rPr>
          <w:rFonts w:hint="eastAsia" w:ascii="仿宋" w:hAnsi="仿宋" w:eastAsia="仿宋" w:cs="宋体"/>
          <w:szCs w:val="21"/>
        </w:rPr>
        <w:t>投标人须额外开具《法定代表人授权书原件，投标人代表递交投标文件并出席开标环节时应携带身份证、《法定代表人授权书》及《法定代表人证明书》原件供招标人的工作人员核对身份信息。</w:t>
      </w:r>
    </w:p>
    <w:p>
      <w:pPr>
        <w:numPr>
          <w:ilvl w:val="0"/>
          <w:numId w:val="21"/>
        </w:numPr>
        <w:spacing w:line="360" w:lineRule="auto"/>
        <w:outlineLvl w:val="3"/>
        <w:rPr>
          <w:rFonts w:ascii="宋体" w:hAnsi="宋体" w:cs="宋体"/>
          <w:b/>
          <w:bCs/>
          <w:szCs w:val="21"/>
        </w:rPr>
      </w:pPr>
      <w:bookmarkStart w:id="206" w:name="_Toc29757"/>
      <w:bookmarkStart w:id="207" w:name="_Toc743"/>
      <w:r>
        <w:rPr>
          <w:rFonts w:hint="eastAsia" w:ascii="宋体" w:hAnsi="宋体" w:cs="宋体"/>
          <w:b/>
          <w:bCs/>
          <w:szCs w:val="21"/>
        </w:rPr>
        <w:br w:type="page"/>
      </w:r>
      <w:r>
        <w:rPr>
          <w:rFonts w:hint="eastAsia" w:ascii="宋体" w:hAnsi="宋体" w:cs="宋体"/>
          <w:b/>
          <w:bCs/>
          <w:sz w:val="24"/>
          <w:szCs w:val="21"/>
        </w:rPr>
        <w:t>★法定代表人证明书格式</w:t>
      </w:r>
      <w:bookmarkEnd w:id="206"/>
      <w:bookmarkEnd w:id="207"/>
    </w:p>
    <w:p>
      <w:pPr>
        <w:pStyle w:val="9"/>
        <w:spacing w:line="360" w:lineRule="auto"/>
        <w:jc w:val="center"/>
        <w:rPr>
          <w:rFonts w:hint="default" w:hAnsi="宋体" w:cs="宋体"/>
          <w:b/>
          <w:bCs/>
          <w:szCs w:val="21"/>
        </w:rPr>
      </w:pPr>
    </w:p>
    <w:p>
      <w:pPr>
        <w:pStyle w:val="9"/>
        <w:spacing w:line="360" w:lineRule="auto"/>
        <w:jc w:val="center"/>
        <w:rPr>
          <w:rFonts w:hint="default" w:hAnsi="宋体" w:cs="宋体"/>
          <w:b/>
          <w:bCs/>
          <w:sz w:val="22"/>
          <w:szCs w:val="21"/>
        </w:rPr>
      </w:pPr>
      <w:bookmarkStart w:id="208" w:name="_Toc20274"/>
      <w:bookmarkStart w:id="209" w:name="_Toc32397"/>
      <w:r>
        <w:rPr>
          <w:rFonts w:hAnsi="宋体" w:cs="宋体"/>
          <w:b/>
          <w:bCs/>
          <w:sz w:val="22"/>
          <w:szCs w:val="21"/>
        </w:rPr>
        <w:t>法定代表人证明书</w:t>
      </w:r>
    </w:p>
    <w:p>
      <w:pPr>
        <w:widowControl/>
        <w:autoSpaceDE w:val="0"/>
        <w:autoSpaceDN w:val="0"/>
        <w:spacing w:line="360" w:lineRule="auto"/>
        <w:ind w:right="893"/>
        <w:jc w:val="center"/>
        <w:textAlignment w:val="bottom"/>
        <w:rPr>
          <w:rFonts w:ascii="宋体" w:hAnsi="宋体" w:cs="宋体"/>
        </w:rPr>
      </w:pPr>
    </w:p>
    <w:p>
      <w:pPr>
        <w:spacing w:line="360" w:lineRule="auto"/>
        <w:rPr>
          <w:rFonts w:ascii="仿宋" w:hAnsi="仿宋" w:eastAsia="仿宋" w:cs="宋体"/>
        </w:rPr>
      </w:pPr>
      <w:r>
        <w:rPr>
          <w:rFonts w:hint="eastAsia" w:ascii="仿宋" w:hAnsi="仿宋" w:eastAsia="仿宋" w:cs="宋体"/>
          <w:u w:val="single"/>
        </w:rPr>
        <w:t xml:space="preserve">（法定代表人姓名） </w:t>
      </w:r>
      <w:r>
        <w:rPr>
          <w:rFonts w:hint="eastAsia" w:ascii="仿宋" w:hAnsi="仿宋" w:eastAsia="仿宋" w:cs="宋体"/>
        </w:rPr>
        <w:t>现任我方职务，为法定代表人，特此证明。</w:t>
      </w:r>
    </w:p>
    <w:p>
      <w:pPr>
        <w:spacing w:line="360" w:lineRule="auto"/>
        <w:ind w:firstLine="420" w:firstLineChars="200"/>
        <w:rPr>
          <w:rFonts w:ascii="仿宋" w:hAnsi="仿宋" w:eastAsia="仿宋" w:cs="宋体"/>
        </w:rPr>
      </w:pPr>
    </w:p>
    <w:p>
      <w:pPr>
        <w:spacing w:line="360" w:lineRule="auto"/>
        <w:ind w:firstLine="420" w:firstLineChars="200"/>
        <w:rPr>
          <w:rFonts w:ascii="仿宋" w:hAnsi="仿宋" w:eastAsia="仿宋" w:cs="宋体"/>
        </w:rPr>
      </w:pPr>
      <w:r>
        <w:rPr>
          <w:rFonts w:hint="eastAsia" w:ascii="仿宋" w:hAnsi="仿宋" w:eastAsia="仿宋" w:cs="宋体"/>
        </w:rPr>
        <w:t xml:space="preserve">签发日期： 年  月  日      </w:t>
      </w:r>
    </w:p>
    <w:p>
      <w:pPr>
        <w:spacing w:line="360" w:lineRule="auto"/>
        <w:ind w:firstLine="420" w:firstLineChars="200"/>
        <w:rPr>
          <w:rFonts w:ascii="仿宋" w:hAnsi="仿宋" w:eastAsia="仿宋" w:cs="宋体"/>
        </w:rPr>
      </w:pPr>
      <w:r>
        <w:rPr>
          <w:rFonts w:hint="eastAsia" w:ascii="仿宋" w:hAnsi="仿宋" w:eastAsia="仿宋" w:cs="宋体"/>
        </w:rPr>
        <w:t>有效期：</w:t>
      </w:r>
      <w:r>
        <w:rPr>
          <w:rFonts w:hint="eastAsia" w:ascii="仿宋" w:hAnsi="仿宋" w:eastAsia="仿宋" w:cs="宋体"/>
          <w:szCs w:val="21"/>
        </w:rPr>
        <w:t>与我方在</w:t>
      </w:r>
      <w:r>
        <w:rPr>
          <w:rFonts w:hint="eastAsia" w:ascii="仿宋" w:hAnsi="仿宋" w:eastAsia="仿宋" w:cs="宋体"/>
          <w:szCs w:val="21"/>
          <w:u w:val="single"/>
        </w:rPr>
        <w:t>中国人寿保险（海外）股份有限公司XXXX项目</w:t>
      </w:r>
      <w:r>
        <w:rPr>
          <w:rFonts w:hint="eastAsia" w:ascii="仿宋" w:hAnsi="仿宋" w:eastAsia="仿宋" w:cs="宋体"/>
          <w:szCs w:val="21"/>
        </w:rPr>
        <w:t>（项目编号：</w:t>
      </w:r>
      <w:r>
        <w:rPr>
          <w:rFonts w:hint="eastAsia" w:ascii="仿宋" w:hAnsi="仿宋" w:eastAsia="仿宋" w:cs="宋体"/>
          <w:szCs w:val="21"/>
          <w:u w:val="single"/>
        </w:rPr>
        <w:t>XXXXX</w:t>
      </w:r>
      <w:r>
        <w:rPr>
          <w:rFonts w:hint="eastAsia" w:ascii="仿宋" w:hAnsi="仿宋" w:eastAsia="仿宋" w:cs="宋体"/>
          <w:szCs w:val="21"/>
        </w:rPr>
        <w:t>）中投标有效期一致</w:t>
      </w:r>
    </w:p>
    <w:p>
      <w:pPr>
        <w:spacing w:line="360" w:lineRule="auto"/>
        <w:ind w:firstLine="420" w:firstLineChars="200"/>
        <w:rPr>
          <w:rFonts w:ascii="仿宋" w:hAnsi="仿宋" w:eastAsia="仿宋" w:cs="宋体"/>
        </w:rPr>
      </w:pPr>
      <w:r>
        <w:rPr>
          <w:rFonts w:hint="eastAsia" w:ascii="仿宋" w:hAnsi="仿宋" w:eastAsia="仿宋" w:cs="宋体"/>
        </w:rPr>
        <w:t>投标人名称： （盖章）</w:t>
      </w:r>
    </w:p>
    <w:p>
      <w:pPr>
        <w:spacing w:line="360" w:lineRule="auto"/>
        <w:ind w:firstLine="420" w:firstLineChars="200"/>
        <w:rPr>
          <w:rFonts w:ascii="仿宋" w:hAnsi="仿宋" w:eastAsia="仿宋" w:cs="宋体"/>
        </w:rPr>
      </w:pPr>
    </w:p>
    <w:p>
      <w:pPr>
        <w:spacing w:line="360" w:lineRule="auto"/>
        <w:ind w:firstLine="420" w:firstLineChars="200"/>
        <w:rPr>
          <w:rFonts w:ascii="仿宋" w:hAnsi="仿宋" w:eastAsia="仿宋" w:cs="宋体"/>
        </w:rPr>
      </w:pPr>
      <w:r>
        <w:rPr>
          <w:rFonts w:hint="eastAsia" w:ascii="仿宋" w:hAnsi="仿宋" w:eastAsia="仿宋" w:cs="宋体"/>
        </w:rPr>
        <w:t>附：代表人身份证号码：</w:t>
      </w:r>
    </w:p>
    <w:p>
      <w:pPr>
        <w:spacing w:line="360" w:lineRule="auto"/>
        <w:ind w:firstLine="420" w:firstLineChars="200"/>
        <w:rPr>
          <w:rFonts w:ascii="仿宋" w:hAnsi="仿宋" w:eastAsia="仿宋" w:cs="宋体"/>
        </w:rPr>
      </w:pPr>
      <w:r>
        <w:rPr>
          <w:rFonts w:hint="eastAsia" w:ascii="仿宋" w:hAnsi="仿宋" w:eastAsia="仿宋" w:cs="宋体"/>
        </w:rPr>
        <w:t xml:space="preserve">统一社会信用代码：                            </w:t>
      </w:r>
    </w:p>
    <w:p>
      <w:pPr>
        <w:spacing w:line="360" w:lineRule="auto"/>
        <w:ind w:firstLine="420" w:firstLineChars="200"/>
        <w:rPr>
          <w:rFonts w:ascii="仿宋" w:hAnsi="仿宋" w:eastAsia="仿宋" w:cs="宋体"/>
        </w:rPr>
      </w:pPr>
      <w:r>
        <w:rPr>
          <w:rFonts w:hint="eastAsia" w:ascii="仿宋" w:hAnsi="仿宋" w:eastAsia="仿宋" w:cs="宋体"/>
        </w:rPr>
        <w:t>经营范围：</w:t>
      </w:r>
    </w:p>
    <w:p>
      <w:pPr>
        <w:widowControl/>
        <w:autoSpaceDE w:val="0"/>
        <w:autoSpaceDN w:val="0"/>
        <w:spacing w:line="360" w:lineRule="auto"/>
        <w:ind w:right="893"/>
        <w:textAlignment w:val="bottom"/>
        <w:rPr>
          <w:rFonts w:ascii="宋体" w:hAnsi="宋体" w:cs="宋体"/>
        </w:rPr>
      </w:pPr>
      <w:r>
        <mc:AlternateContent>
          <mc:Choice Requires="wps">
            <w:drawing>
              <wp:anchor distT="0" distB="0" distL="114300" distR="114300" simplePos="0" relativeHeight="251665408" behindDoc="0" locked="0" layoutInCell="1" allowOverlap="1">
                <wp:simplePos x="0" y="0"/>
                <wp:positionH relativeFrom="column">
                  <wp:posOffset>2955290</wp:posOffset>
                </wp:positionH>
                <wp:positionV relativeFrom="paragraph">
                  <wp:posOffset>155575</wp:posOffset>
                </wp:positionV>
                <wp:extent cx="2952115" cy="2219325"/>
                <wp:effectExtent l="0" t="0" r="20320" b="10160"/>
                <wp:wrapNone/>
                <wp:docPr id="22" name="文本框 22"/>
                <wp:cNvGraphicFramePr/>
                <a:graphic xmlns:a="http://schemas.openxmlformats.org/drawingml/2006/main">
                  <a:graphicData uri="http://schemas.microsoft.com/office/word/2010/wordprocessingShape">
                    <wps:wsp>
                      <wps:cNvSpPr txBox="1"/>
                      <wps:spPr>
                        <a:xfrm>
                          <a:off x="0" y="0"/>
                          <a:ext cx="2952000" cy="221926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ascii="仿宋" w:hAnsi="仿宋" w:eastAsia="仿宋"/>
                              </w:rPr>
                            </w:pPr>
                            <w:r>
                              <w:rPr>
                                <w:rFonts w:hint="eastAsia" w:ascii="仿宋" w:hAnsi="仿宋" w:eastAsia="仿宋"/>
                              </w:rPr>
                              <w:t>居民身份证扫描件粘贴处</w:t>
                            </w:r>
                          </w:p>
                          <w:p>
                            <w:pPr>
                              <w:jc w:val="center"/>
                              <w:rPr>
                                <w:rFonts w:ascii="仿宋" w:hAnsi="仿宋" w:eastAsia="仿宋"/>
                              </w:rPr>
                            </w:pPr>
                            <w:r>
                              <w:rPr>
                                <w:rFonts w:hint="eastAsia" w:ascii="仿宋" w:hAnsi="仿宋" w:eastAsia="仿宋"/>
                              </w:rPr>
                              <w:t>（国徽面）</w:t>
                            </w:r>
                          </w:p>
                          <w:p>
                            <w:pPr>
                              <w:rPr>
                                <w:rFonts w:ascii="仿宋" w:hAnsi="仿宋" w:eastAsia="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2.7pt;margin-top:12.25pt;height:174.75pt;width:232.45pt;z-index:251665408;mso-width-relative:page;mso-height-relative:page;" fillcolor="#FFFFFF [3201]" filled="t" stroked="t" coordsize="21600,21600" o:gfxdata="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Y9+kwNcA&#10;AAAKAQAADwAAAAAAAAABACAAAAAiAAAAZHJzL2Rvd25yZXYueG1sUEsBAhQAFAAAAAgAh07iQNso&#10;3aRZAgAAugQAAA4AAAAAAAAAAQAgAAAAJgEAAGRycy9lMm9Eb2MueG1sUEsFBgAAAAAGAAYAWQEA&#10;APEFAAAAAA==&#10;">
                <v:fill on="t" focussize="0,0"/>
                <v:stroke weight="0.5pt" color="#000000 [3204]" joinstyle="round"/>
                <v:imagedata o:title=""/>
                <o:lock v:ext="edit" aspectratio="f"/>
                <v:textbox>
                  <w:txbxContent>
                    <w:p>
                      <w:pPr>
                        <w:jc w:val="center"/>
                        <w:rPr>
                          <w:rFonts w:ascii="仿宋" w:hAnsi="仿宋" w:eastAsia="仿宋"/>
                        </w:rPr>
                      </w:pPr>
                      <w:r>
                        <w:rPr>
                          <w:rFonts w:hint="eastAsia" w:ascii="仿宋" w:hAnsi="仿宋" w:eastAsia="仿宋"/>
                        </w:rPr>
                        <w:t>居民身份证扫描件粘贴处</w:t>
                      </w:r>
                    </w:p>
                    <w:p>
                      <w:pPr>
                        <w:jc w:val="center"/>
                        <w:rPr>
                          <w:rFonts w:ascii="仿宋" w:hAnsi="仿宋" w:eastAsia="仿宋"/>
                        </w:rPr>
                      </w:pPr>
                      <w:r>
                        <w:rPr>
                          <w:rFonts w:hint="eastAsia" w:ascii="仿宋" w:hAnsi="仿宋" w:eastAsia="仿宋"/>
                        </w:rPr>
                        <w:t>（国徽面）</w:t>
                      </w:r>
                    </w:p>
                    <w:p>
                      <w:pPr>
                        <w:rPr>
                          <w:rFonts w:ascii="仿宋" w:hAnsi="仿宋" w:eastAsia="仿宋"/>
                        </w:rPr>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-114935</wp:posOffset>
                </wp:positionH>
                <wp:positionV relativeFrom="paragraph">
                  <wp:posOffset>155575</wp:posOffset>
                </wp:positionV>
                <wp:extent cx="2952115" cy="2212340"/>
                <wp:effectExtent l="0" t="0" r="20320" b="16510"/>
                <wp:wrapNone/>
                <wp:docPr id="21" name="文本框 21"/>
                <wp:cNvGraphicFramePr/>
                <a:graphic xmlns:a="http://schemas.openxmlformats.org/drawingml/2006/main">
                  <a:graphicData uri="http://schemas.microsoft.com/office/word/2010/wordprocessingShape">
                    <wps:wsp>
                      <wps:cNvSpPr txBox="1"/>
                      <wps:spPr>
                        <a:xfrm>
                          <a:off x="0" y="0"/>
                          <a:ext cx="2952000" cy="221244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ascii="仿宋" w:hAnsi="仿宋" w:eastAsia="仿宋"/>
                              </w:rPr>
                            </w:pPr>
                            <w:r>
                              <w:rPr>
                                <w:rFonts w:hint="eastAsia" w:ascii="仿宋" w:hAnsi="仿宋" w:eastAsia="仿宋"/>
                              </w:rPr>
                              <w:t>居民身份证扫描件粘贴处</w:t>
                            </w:r>
                          </w:p>
                          <w:p>
                            <w:pPr>
                              <w:jc w:val="center"/>
                              <w:rPr>
                                <w:rFonts w:ascii="仿宋" w:hAnsi="仿宋" w:eastAsia="仿宋"/>
                              </w:rPr>
                            </w:pPr>
                            <w:r>
                              <w:rPr>
                                <w:rFonts w:hint="eastAsia" w:ascii="仿宋" w:hAnsi="仿宋" w:eastAsia="仿宋"/>
                              </w:rPr>
                              <w:t>（人像面）</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05pt;margin-top:12.25pt;height:174.2pt;width:232.45pt;z-index:251661312;mso-width-relative:page;mso-height-relative:page;" fillcolor="#FFFFFF [3201]" filled="t" stroked="t" coordsize="21600,21600" o:gfxdata="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mn3ED2AAA&#10;AAoBAAAPAAAAAAAAAAEAIAAAACIAAABkcnMvZG93bnJldi54bWxQSwECFAAUAAAACACHTuJAFJBU&#10;5lcCAAC6BAAADgAAAAAAAAABACAAAAAnAQAAZHJzL2Uyb0RvYy54bWxQSwUGAAAAAAYABgBZAQAA&#10;8AUAAAAA&#10;">
                <v:fill on="t" focussize="0,0"/>
                <v:stroke weight="0.5pt" color="#000000 [3204]" joinstyle="round"/>
                <v:imagedata o:title=""/>
                <o:lock v:ext="edit" aspectratio="f"/>
                <v:textbox>
                  <w:txbxContent>
                    <w:p>
                      <w:pPr>
                        <w:jc w:val="center"/>
                        <w:rPr>
                          <w:rFonts w:ascii="仿宋" w:hAnsi="仿宋" w:eastAsia="仿宋"/>
                        </w:rPr>
                      </w:pPr>
                      <w:r>
                        <w:rPr>
                          <w:rFonts w:hint="eastAsia" w:ascii="仿宋" w:hAnsi="仿宋" w:eastAsia="仿宋"/>
                        </w:rPr>
                        <w:t>居民身份证扫描件粘贴处</w:t>
                      </w:r>
                    </w:p>
                    <w:p>
                      <w:pPr>
                        <w:jc w:val="center"/>
                        <w:rPr>
                          <w:rFonts w:ascii="仿宋" w:hAnsi="仿宋" w:eastAsia="仿宋"/>
                        </w:rPr>
                      </w:pPr>
                      <w:r>
                        <w:rPr>
                          <w:rFonts w:hint="eastAsia" w:ascii="仿宋" w:hAnsi="仿宋" w:eastAsia="仿宋"/>
                        </w:rPr>
                        <w:t>（人像面）</w:t>
                      </w:r>
                    </w:p>
                    <w:p/>
                  </w:txbxContent>
                </v:textbox>
              </v:shape>
            </w:pict>
          </mc:Fallback>
        </mc:AlternateContent>
      </w:r>
      <w:r>
        <w:rPr>
          <w:rFonts w:ascii="宋体" w:hAnsi="宋体" w:cs="宋体"/>
          <w:szCs w:val="21"/>
        </w:rPr>
        <mc:AlternateContent>
          <mc:Choice Requires="wpg">
            <w:drawing>
              <wp:anchor distT="0" distB="0" distL="114300" distR="114300" simplePos="0" relativeHeight="251660288" behindDoc="0" locked="0" layoutInCell="1" allowOverlap="1">
                <wp:simplePos x="0" y="0"/>
                <wp:positionH relativeFrom="column">
                  <wp:posOffset>-241300</wp:posOffset>
                </wp:positionH>
                <wp:positionV relativeFrom="paragraph">
                  <wp:posOffset>16510</wp:posOffset>
                </wp:positionV>
                <wp:extent cx="5651500" cy="1593215"/>
                <wp:effectExtent l="0" t="0" r="699135" b="5523230"/>
                <wp:wrapNone/>
                <wp:docPr id="6" name="组合 6"/>
                <wp:cNvGraphicFramePr/>
                <a:graphic xmlns:a="http://schemas.openxmlformats.org/drawingml/2006/main">
                  <a:graphicData uri="http://schemas.microsoft.com/office/word/2010/wordprocessingGroup">
                    <wpg:wgp>
                      <wpg:cNvGrpSpPr/>
                      <wpg:grpSpPr>
                        <a:xfrm>
                          <a:off x="0" y="0"/>
                          <a:ext cx="5651500" cy="1593215"/>
                          <a:chOff x="0" y="0"/>
                          <a:chExt cx="5651500" cy="1593215"/>
                        </a:xfrm>
                      </wpg:grpSpPr>
                      <wps:wsp>
                        <wps:cNvPr id="4" name="矩形 4"/>
                        <wps:cNvSpPr/>
                        <wps:spPr>
                          <a:xfrm>
                            <a:off x="1080" y="8670"/>
                            <a:ext cx="4218" cy="250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居民身份证扫描件粘贴处</w:t>
                              </w:r>
                            </w:p>
                            <w:p>
                              <w:pPr>
                                <w:ind w:firstLine="1050" w:firstLineChars="500"/>
                              </w:pPr>
                            </w:p>
                            <w:p>
                              <w:pPr>
                                <w:jc w:val="center"/>
                              </w:pPr>
                              <w:r>
                                <w:rPr>
                                  <w:rFonts w:hint="eastAsia"/>
                                </w:rPr>
                                <w:t>（人像面）</w:t>
                              </w:r>
                            </w:p>
                          </w:txbxContent>
                        </wps:txbx>
                        <wps:bodyPr upright="1"/>
                      </wps:wsp>
                      <wps:wsp>
                        <wps:cNvPr id="5" name="矩形 5"/>
                        <wps:cNvSpPr/>
                        <wps:spPr>
                          <a:xfrm>
                            <a:off x="5761" y="8670"/>
                            <a:ext cx="4219" cy="250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居民身份证扫描件粘贴处</w:t>
                              </w:r>
                            </w:p>
                            <w:p>
                              <w:pPr>
                                <w:ind w:firstLine="1050" w:firstLineChars="500"/>
                              </w:pPr>
                            </w:p>
                            <w:p>
                              <w:pPr>
                                <w:jc w:val="center"/>
                              </w:pPr>
                              <w:r>
                                <w:rPr>
                                  <w:rFonts w:hint="eastAsia"/>
                                </w:rPr>
                                <w:t>（国徽面）</w:t>
                              </w:r>
                            </w:p>
                          </w:txbxContent>
                        </wps:txbx>
                        <wps:bodyPr upright="1"/>
                      </wps:wsp>
                    </wpg:wgp>
                  </a:graphicData>
                </a:graphic>
              </wp:anchor>
            </w:drawing>
          </mc:Choice>
          <mc:Fallback>
            <w:pict>
              <v:group id="_x0000_s1026" o:spid="_x0000_s1026" o:spt="203" style="position:absolute;left:0pt;margin-left:-19pt;margin-top:1.3pt;height:125.45pt;width:445pt;z-index:251660288;mso-width-relative:page;mso-height-relative:page;" coordsize="5651500,1593215" o:gfxdata="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i4aiT2AAA&#10;AAkBAAAPAAAAAAAAAAEAIAAAACIAAABkcnMvZG93bnJldi54bWxQSwECFAAUAAAACACHTuJAmZrr&#10;b5ACAACnBwAADgAAAAAAAAABACAAAAAnAQAAZHJzL2Uyb0RvYy54bWxQSwUGAAAAAAYABgBZAQAA&#10;KQYAAAAA&#10;">
                <o:lock v:ext="edit" aspectratio="f"/>
                <v:rect id="_x0000_s1026" o:spid="_x0000_s1026" o:spt="1" style="position:absolute;left:1080;top:8670;height:2509;width:421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r>
                          <w:rPr>
                            <w:rFonts w:hint="eastAsia"/>
                          </w:rPr>
                          <w:t>居民身份证扫描件粘贴处</w:t>
                        </w:r>
                      </w:p>
                      <w:p>
                        <w:pPr>
                          <w:ind w:firstLine="1050" w:firstLineChars="500"/>
                        </w:pPr>
                      </w:p>
                      <w:p>
                        <w:pPr>
                          <w:jc w:val="center"/>
                        </w:pPr>
                        <w:r>
                          <w:rPr>
                            <w:rFonts w:hint="eastAsia"/>
                          </w:rPr>
                          <w:t>（人像面）</w:t>
                        </w:r>
                      </w:p>
                    </w:txbxContent>
                  </v:textbox>
                </v:rect>
                <v:rect id="_x0000_s1026" o:spid="_x0000_s1026" o:spt="1" style="position:absolute;left:5761;top:8670;height:2509;width:4219;"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r>
                          <w:rPr>
                            <w:rFonts w:hint="eastAsia"/>
                          </w:rPr>
                          <w:t>居民身份证扫描件粘贴处</w:t>
                        </w:r>
                      </w:p>
                      <w:p>
                        <w:pPr>
                          <w:ind w:firstLine="1050" w:firstLineChars="500"/>
                        </w:pPr>
                      </w:p>
                      <w:p>
                        <w:pPr>
                          <w:jc w:val="center"/>
                        </w:pPr>
                        <w:r>
                          <w:rPr>
                            <w:rFonts w:hint="eastAsia"/>
                          </w:rPr>
                          <w:t>（国徽面）</w:t>
                        </w:r>
                      </w:p>
                    </w:txbxContent>
                  </v:textbox>
                </v:rect>
              </v:group>
            </w:pict>
          </mc:Fallback>
        </mc:AlternateContent>
      </w:r>
    </w:p>
    <w:p>
      <w:pPr>
        <w:widowControl/>
        <w:autoSpaceDE w:val="0"/>
        <w:autoSpaceDN w:val="0"/>
        <w:spacing w:line="360" w:lineRule="auto"/>
        <w:ind w:right="893"/>
        <w:textAlignment w:val="bottom"/>
        <w:rPr>
          <w:rFonts w:ascii="宋体" w:hAnsi="宋体" w:cs="宋体"/>
        </w:rPr>
      </w:pPr>
    </w:p>
    <w:p>
      <w:pPr>
        <w:widowControl/>
        <w:autoSpaceDE w:val="0"/>
        <w:autoSpaceDN w:val="0"/>
        <w:spacing w:line="360" w:lineRule="auto"/>
        <w:ind w:right="890" w:firstLine="420" w:firstLineChars="200"/>
        <w:textAlignment w:val="bottom"/>
        <w:rPr>
          <w:rFonts w:ascii="宋体" w:hAnsi="宋体" w:cs="宋体"/>
        </w:rPr>
      </w:pPr>
      <w:r>
        <w:rPr>
          <w:rFonts w:hint="eastAsia" w:ascii="宋体" w:hAnsi="宋体" w:cs="宋体"/>
        </w:rPr>
        <w:t>附：法定代表人身份证扫描件</w:t>
      </w:r>
    </w:p>
    <w:p>
      <w:pPr>
        <w:spacing w:line="360" w:lineRule="auto"/>
        <w:rPr>
          <w:rFonts w:ascii="宋体" w:hAnsi="宋体" w:cs="宋体"/>
        </w:rPr>
      </w:pPr>
    </w:p>
    <w:p>
      <w:pPr>
        <w:spacing w:line="360" w:lineRule="auto"/>
        <w:rPr>
          <w:rFonts w:ascii="宋体" w:hAnsi="宋体" w:cs="宋体"/>
        </w:rPr>
      </w:pPr>
    </w:p>
    <w:p>
      <w:pPr>
        <w:spacing w:line="360" w:lineRule="auto"/>
        <w:rPr>
          <w:rFonts w:ascii="宋体" w:hAnsi="宋体" w:cs="宋体"/>
        </w:rPr>
      </w:pPr>
    </w:p>
    <w:p>
      <w:pPr>
        <w:pStyle w:val="8"/>
        <w:rPr>
          <w:rFonts w:ascii="宋体" w:hAnsi="宋体" w:cs="宋体"/>
        </w:rPr>
      </w:pPr>
    </w:p>
    <w:p>
      <w:pPr>
        <w:spacing w:line="360" w:lineRule="auto"/>
        <w:rPr>
          <w:rFonts w:ascii="宋体" w:hAnsi="宋体" w:cs="宋体"/>
        </w:rPr>
      </w:pPr>
    </w:p>
    <w:p>
      <w:pPr>
        <w:spacing w:line="520" w:lineRule="exact"/>
        <w:rPr>
          <w:rFonts w:ascii="宋体" w:hAnsi="宋体" w:cs="宋体"/>
          <w:bCs/>
          <w:szCs w:val="21"/>
        </w:rPr>
      </w:pPr>
      <w:r>
        <w:rPr>
          <w:rFonts w:hint="eastAsia" w:ascii="仿宋" w:hAnsi="仿宋" w:eastAsia="仿宋" w:cs="宋体"/>
          <w:szCs w:val="21"/>
        </w:rPr>
        <w:t>注：投标人须额外开具《法定代表人授权书》原件，投标人代表递交投标文件并出席开标环节时应携带身份证、《法定代表人授权书》及《法定代表人证明书》原件供招标采购工作人员核对身份信息。</w:t>
      </w:r>
    </w:p>
    <w:bookmarkEnd w:id="208"/>
    <w:bookmarkEnd w:id="209"/>
    <w:p>
      <w:pPr>
        <w:numPr>
          <w:ilvl w:val="0"/>
          <w:numId w:val="21"/>
        </w:numPr>
        <w:spacing w:line="360" w:lineRule="auto"/>
        <w:outlineLvl w:val="3"/>
        <w:rPr>
          <w:rFonts w:ascii="宋体" w:hAnsi="宋体" w:cs="宋体"/>
          <w:b/>
          <w:szCs w:val="21"/>
        </w:rPr>
      </w:pPr>
      <w:bookmarkStart w:id="210" w:name="_Toc9828"/>
      <w:bookmarkStart w:id="211" w:name="_Toc2728"/>
      <w:r>
        <w:rPr>
          <w:rFonts w:hint="eastAsia" w:ascii="宋体" w:hAnsi="宋体" w:cs="宋体"/>
          <w:b/>
          <w:bCs/>
          <w:szCs w:val="21"/>
        </w:rPr>
        <w:t>★</w:t>
      </w:r>
      <w:r>
        <w:rPr>
          <w:rFonts w:hint="eastAsia" w:ascii="宋体" w:hAnsi="宋体" w:cs="宋体"/>
          <w:b/>
          <w:szCs w:val="21"/>
        </w:rPr>
        <w:t>投标</w:t>
      </w:r>
      <w:bookmarkEnd w:id="210"/>
      <w:bookmarkEnd w:id="211"/>
      <w:r>
        <w:rPr>
          <w:rFonts w:hint="eastAsia" w:ascii="宋体" w:hAnsi="宋体" w:cs="宋体"/>
          <w:b/>
          <w:szCs w:val="21"/>
        </w:rPr>
        <w:t>银行保函扫描件（可使用银行保函格式）</w:t>
      </w:r>
    </w:p>
    <w:p>
      <w:pPr>
        <w:spacing w:line="480" w:lineRule="exact"/>
        <w:rPr>
          <w:rFonts w:ascii="仿宋" w:hAnsi="仿宋" w:eastAsia="仿宋"/>
          <w:bCs/>
        </w:rPr>
      </w:pPr>
      <w:bookmarkStart w:id="212" w:name="_Toc7602"/>
      <w:r>
        <w:rPr>
          <w:rFonts w:hint="eastAsia" w:ascii="仿宋" w:hAnsi="仿宋" w:eastAsia="仿宋"/>
          <w:bCs/>
        </w:rPr>
        <w:t>致：中国人寿保险（海外）股份有限公司</w:t>
      </w:r>
    </w:p>
    <w:p>
      <w:pPr>
        <w:spacing w:line="480" w:lineRule="exact"/>
        <w:rPr>
          <w:rFonts w:ascii="仿宋" w:hAnsi="仿宋" w:eastAsia="仿宋"/>
          <w:bCs/>
        </w:rPr>
      </w:pPr>
      <w:r>
        <w:rPr>
          <w:rFonts w:hint="eastAsia" w:ascii="仿宋" w:hAnsi="仿宋" w:eastAsia="仿宋"/>
          <w:bCs/>
        </w:rPr>
        <w:t>本保函是</w:t>
      </w:r>
      <w:r>
        <w:rPr>
          <w:rFonts w:ascii="仿宋" w:hAnsi="仿宋" w:eastAsia="仿宋"/>
          <w:bCs/>
        </w:rPr>
        <w:t>XXXXX</w:t>
      </w:r>
      <w:r>
        <w:rPr>
          <w:rFonts w:hint="eastAsia" w:ascii="仿宋" w:hAnsi="仿宋" w:eastAsia="仿宋"/>
          <w:bCs/>
        </w:rPr>
        <w:t>公司(以下称“投标人”)于</w:t>
      </w:r>
      <w:r>
        <w:rPr>
          <w:rFonts w:ascii="仿宋" w:hAnsi="仿宋" w:eastAsia="仿宋"/>
          <w:bCs/>
        </w:rPr>
        <w:t>202X</w:t>
      </w:r>
      <w:r>
        <w:rPr>
          <w:rFonts w:hint="eastAsia" w:ascii="仿宋" w:hAnsi="仿宋" w:eastAsia="仿宋"/>
          <w:bCs/>
        </w:rPr>
        <w:t>年</w:t>
      </w:r>
      <w:r>
        <w:rPr>
          <w:rFonts w:ascii="仿宋" w:hAnsi="仿宋" w:eastAsia="仿宋"/>
          <w:bCs/>
        </w:rPr>
        <w:t>X</w:t>
      </w:r>
      <w:r>
        <w:rPr>
          <w:rFonts w:hint="eastAsia" w:ascii="仿宋" w:hAnsi="仿宋" w:eastAsia="仿宋"/>
          <w:bCs/>
        </w:rPr>
        <w:t>月参加贵方组织的                    (项目名称、项目编号、包号)的投标提供的投标保证金。</w:t>
      </w:r>
    </w:p>
    <w:p>
      <w:pPr>
        <w:spacing w:line="480" w:lineRule="exact"/>
        <w:rPr>
          <w:rFonts w:ascii="仿宋" w:hAnsi="仿宋" w:eastAsia="仿宋"/>
          <w:bCs/>
        </w:rPr>
      </w:pPr>
      <w:r>
        <w:rPr>
          <w:rFonts w:hint="eastAsia" w:ascii="仿宋" w:hAnsi="仿宋" w:eastAsia="仿宋"/>
          <w:bCs/>
        </w:rPr>
        <w:t xml:space="preserve">一、 </w:t>
      </w:r>
      <w:r>
        <w:rPr>
          <w:rFonts w:ascii="仿宋" w:hAnsi="仿宋" w:eastAsia="仿宋"/>
          <w:bCs/>
        </w:rPr>
        <w:t>XX</w:t>
      </w:r>
      <w:r>
        <w:rPr>
          <w:rFonts w:hint="eastAsia" w:ascii="仿宋" w:hAnsi="仿宋" w:eastAsia="仿宋"/>
          <w:bCs/>
        </w:rPr>
        <w:t>银行</w:t>
      </w:r>
      <w:r>
        <w:rPr>
          <w:rFonts w:ascii="仿宋" w:hAnsi="仿宋" w:eastAsia="仿宋"/>
          <w:bCs/>
        </w:rPr>
        <w:t>XX</w:t>
      </w:r>
      <w:r>
        <w:rPr>
          <w:rFonts w:hint="eastAsia" w:ascii="仿宋" w:hAnsi="仿宋" w:eastAsia="仿宋"/>
          <w:bCs/>
        </w:rPr>
        <w:t>支行(以下简称“本行”)无条件地、不可撤销地具结保证本行或本行后继者和受让人，一旦收到采购人提出的下述任何一种事实的书面通知:</w:t>
      </w:r>
    </w:p>
    <w:p>
      <w:pPr>
        <w:spacing w:line="480" w:lineRule="exact"/>
        <w:rPr>
          <w:rFonts w:ascii="仿宋" w:hAnsi="仿宋" w:eastAsia="仿宋"/>
          <w:bCs/>
        </w:rPr>
      </w:pPr>
      <w:r>
        <w:rPr>
          <w:rFonts w:hint="eastAsia" w:ascii="仿宋" w:hAnsi="仿宋" w:eastAsia="仿宋"/>
          <w:bCs/>
        </w:rPr>
        <w:t>（一）</w:t>
      </w:r>
      <w:r>
        <w:rPr>
          <w:rFonts w:hint="eastAsia" w:ascii="仿宋" w:hAnsi="仿宋" w:eastAsia="仿宋"/>
          <w:bCs/>
        </w:rPr>
        <w:tab/>
      </w:r>
      <w:r>
        <w:rPr>
          <w:rFonts w:hint="eastAsia" w:ascii="仿宋" w:hAnsi="仿宋" w:eastAsia="仿宋"/>
          <w:bCs/>
        </w:rPr>
        <w:t>从开标的日期和时间起到投标文件的有效期满前，投标人撤回投标；</w:t>
      </w:r>
    </w:p>
    <w:p>
      <w:pPr>
        <w:spacing w:line="480" w:lineRule="exact"/>
        <w:rPr>
          <w:rFonts w:ascii="仿宋" w:hAnsi="仿宋" w:eastAsia="仿宋"/>
          <w:bCs/>
        </w:rPr>
      </w:pPr>
      <w:r>
        <w:rPr>
          <w:rFonts w:hint="eastAsia" w:ascii="仿宋" w:hAnsi="仿宋" w:eastAsia="仿宋"/>
          <w:bCs/>
        </w:rPr>
        <w:t>（二）</w:t>
      </w:r>
      <w:r>
        <w:rPr>
          <w:rFonts w:hint="eastAsia" w:ascii="仿宋" w:hAnsi="仿宋" w:eastAsia="仿宋"/>
          <w:bCs/>
        </w:rPr>
        <w:tab/>
      </w:r>
      <w:r>
        <w:rPr>
          <w:rFonts w:hint="eastAsia" w:ascii="仿宋" w:hAnsi="仿宋" w:eastAsia="仿宋"/>
          <w:bCs/>
        </w:rPr>
        <w:t>在收到中标通知后，投标人未能按中标通知书规定的时间和地点与采购人签订合同；</w:t>
      </w:r>
    </w:p>
    <w:p>
      <w:pPr>
        <w:spacing w:line="480" w:lineRule="exact"/>
        <w:rPr>
          <w:rFonts w:ascii="仿宋" w:hAnsi="仿宋" w:eastAsia="仿宋"/>
          <w:bCs/>
        </w:rPr>
      </w:pPr>
      <w:r>
        <w:rPr>
          <w:rFonts w:hint="eastAsia" w:ascii="仿宋" w:hAnsi="仿宋" w:eastAsia="仿宋"/>
          <w:bCs/>
        </w:rPr>
        <w:t>（三）</w:t>
      </w:r>
      <w:r>
        <w:rPr>
          <w:rFonts w:hint="eastAsia" w:ascii="仿宋" w:hAnsi="仿宋" w:eastAsia="仿宋"/>
          <w:bCs/>
        </w:rPr>
        <w:tab/>
      </w:r>
      <w:r>
        <w:rPr>
          <w:rFonts w:hint="eastAsia" w:ascii="仿宋" w:hAnsi="仿宋" w:eastAsia="仿宋"/>
          <w:bCs/>
        </w:rPr>
        <w:t>投标人其它未按招标文件规定履行义务的行为；</w:t>
      </w:r>
    </w:p>
    <w:p>
      <w:pPr>
        <w:spacing w:line="480" w:lineRule="exact"/>
        <w:rPr>
          <w:rFonts w:ascii="仿宋" w:hAnsi="仿宋" w:eastAsia="仿宋"/>
          <w:bCs/>
        </w:rPr>
      </w:pPr>
      <w:r>
        <w:rPr>
          <w:rFonts w:hint="eastAsia" w:ascii="仿宋" w:hAnsi="仿宋" w:eastAsia="仿宋"/>
          <w:bCs/>
        </w:rPr>
        <w:t>（四）</w:t>
      </w:r>
      <w:r>
        <w:rPr>
          <w:rFonts w:hint="eastAsia" w:ascii="仿宋" w:hAnsi="仿宋" w:eastAsia="仿宋"/>
          <w:bCs/>
        </w:rPr>
        <w:tab/>
      </w:r>
      <w:r>
        <w:rPr>
          <w:rFonts w:hint="eastAsia" w:ascii="仿宋" w:hAnsi="仿宋" w:eastAsia="仿宋"/>
          <w:bCs/>
        </w:rPr>
        <w:t>在投标过程中，投标人实施了法律所禁止的行为的。</w:t>
      </w:r>
    </w:p>
    <w:p>
      <w:pPr>
        <w:spacing w:line="480" w:lineRule="exact"/>
        <w:rPr>
          <w:rFonts w:ascii="仿宋" w:hAnsi="仿宋" w:eastAsia="仿宋"/>
          <w:bCs/>
        </w:rPr>
      </w:pPr>
      <w:r>
        <w:rPr>
          <w:rFonts w:hint="eastAsia" w:ascii="仿宋" w:hAnsi="仿宋" w:eastAsia="仿宋"/>
          <w:bCs/>
        </w:rPr>
        <w:t>无论投标人有无不同意见，本行将无条件地向中国人寿保险（海外）股份有限公司支付总金额为 ＿＿＿＿＿＿   (大写金额)的保证金，而中国人寿保险（海外）股份有限公司无须证明或说明要求的原因、理由。</w:t>
      </w:r>
    </w:p>
    <w:p>
      <w:pPr>
        <w:spacing w:line="480" w:lineRule="exact"/>
        <w:rPr>
          <w:rFonts w:ascii="仿宋" w:hAnsi="仿宋" w:eastAsia="仿宋"/>
          <w:bCs/>
        </w:rPr>
      </w:pPr>
      <w:r>
        <w:rPr>
          <w:rFonts w:hint="eastAsia" w:ascii="仿宋" w:hAnsi="仿宋" w:eastAsia="仿宋"/>
          <w:bCs/>
        </w:rPr>
        <w:t>二、按上述承付的金额将是净数，不得扣除现在或将来应付的任何税赋、关税、费用、手续费或任何性质的由任何人加予的保留款。</w:t>
      </w:r>
    </w:p>
    <w:p>
      <w:pPr>
        <w:spacing w:line="480" w:lineRule="exact"/>
        <w:rPr>
          <w:rFonts w:ascii="仿宋" w:hAnsi="仿宋" w:eastAsia="仿宋"/>
          <w:bCs/>
        </w:rPr>
      </w:pPr>
      <w:r>
        <w:rPr>
          <w:rFonts w:hint="eastAsia" w:ascii="仿宋" w:hAnsi="仿宋" w:eastAsia="仿宋"/>
          <w:bCs/>
        </w:rPr>
        <w:t>三、本保函的规定是本行无条件的不可撤销的直接义务。合同条件的修改，以及中国人寿保险（海外）股份有限公司所允许的时间改变或任何让步，除条款中有规定免除本行的责任外，都不能解除本行在这方面的义务。</w:t>
      </w:r>
    </w:p>
    <w:p>
      <w:pPr>
        <w:spacing w:line="480" w:lineRule="exact"/>
        <w:rPr>
          <w:rFonts w:ascii="仿宋" w:hAnsi="仿宋" w:eastAsia="仿宋"/>
          <w:bCs/>
        </w:rPr>
      </w:pPr>
      <w:r>
        <w:rPr>
          <w:rFonts w:hint="eastAsia" w:ascii="仿宋" w:hAnsi="仿宋" w:eastAsia="仿宋"/>
          <w:bCs/>
        </w:rPr>
        <w:t>四、本保函自开立之日起生效，有效期截至     年    月   日。</w:t>
      </w:r>
    </w:p>
    <w:p>
      <w:pPr>
        <w:pStyle w:val="8"/>
      </w:pPr>
    </w:p>
    <w:p>
      <w:pPr>
        <w:keepNext/>
        <w:keepLines/>
        <w:spacing w:line="360" w:lineRule="auto"/>
        <w:outlineLvl w:val="3"/>
        <w:rPr>
          <w:rFonts w:ascii="宋体" w:hAnsi="宋体" w:cs="宋体"/>
          <w:b/>
          <w:bCs/>
          <w:sz w:val="22"/>
          <w:szCs w:val="21"/>
        </w:rPr>
      </w:pPr>
      <w:r>
        <w:rPr>
          <w:rFonts w:hint="eastAsia" w:ascii="宋体" w:hAnsi="宋体" w:cs="宋体"/>
          <w:b/>
          <w:bCs/>
          <w:sz w:val="22"/>
          <w:szCs w:val="21"/>
        </w:rPr>
        <w:t>六、相关承诺函格式：</w:t>
      </w:r>
      <w:bookmarkEnd w:id="212"/>
    </w:p>
    <w:p>
      <w:pPr>
        <w:jc w:val="center"/>
        <w:outlineLvl w:val="4"/>
        <w:rPr>
          <w:rFonts w:ascii="宋体" w:hAnsi="宋体" w:cs="宋体"/>
          <w:b/>
          <w:bCs/>
          <w:sz w:val="22"/>
          <w:szCs w:val="21"/>
        </w:rPr>
      </w:pPr>
      <w:bookmarkStart w:id="213" w:name="_Toc31676"/>
      <w:bookmarkStart w:id="214" w:name="_Toc24833"/>
      <w:r>
        <w:rPr>
          <w:rFonts w:hint="eastAsia" w:ascii="宋体" w:hAnsi="宋体" w:cs="宋体"/>
          <w:b/>
          <w:bCs/>
          <w:sz w:val="22"/>
          <w:szCs w:val="21"/>
        </w:rPr>
        <w:t>（一）★投标及履约承诺函</w:t>
      </w:r>
    </w:p>
    <w:p>
      <w:pPr>
        <w:snapToGrid w:val="0"/>
        <w:spacing w:line="400" w:lineRule="exact"/>
        <w:rPr>
          <w:rFonts w:ascii="仿宋" w:hAnsi="仿宋" w:eastAsia="仿宋" w:cs="宋体"/>
        </w:rPr>
      </w:pPr>
    </w:p>
    <w:p>
      <w:pPr>
        <w:snapToGrid w:val="0"/>
        <w:spacing w:line="400" w:lineRule="exact"/>
        <w:rPr>
          <w:rFonts w:ascii="仿宋" w:hAnsi="仿宋" w:eastAsia="仿宋" w:cs="宋体"/>
        </w:rPr>
      </w:pPr>
      <w:r>
        <w:rPr>
          <w:rFonts w:hint="eastAsia" w:ascii="仿宋" w:hAnsi="仿宋" w:eastAsia="仿宋" w:cs="宋体"/>
        </w:rPr>
        <w:t>致：中国人寿保险（海外）股份有限公司</w:t>
      </w:r>
    </w:p>
    <w:p>
      <w:pPr>
        <w:snapToGrid w:val="0"/>
        <w:spacing w:line="400" w:lineRule="exact"/>
        <w:ind w:firstLine="420" w:firstLineChars="200"/>
        <w:rPr>
          <w:rFonts w:ascii="仿宋" w:hAnsi="仿宋" w:eastAsia="仿宋" w:cs="宋体"/>
        </w:rPr>
      </w:pPr>
      <w:r>
        <w:rPr>
          <w:rFonts w:hint="eastAsia" w:ascii="仿宋" w:hAnsi="仿宋" w:eastAsia="仿宋" w:cs="宋体"/>
        </w:rPr>
        <w:t>我方承诺：</w:t>
      </w:r>
    </w:p>
    <w:p>
      <w:pPr>
        <w:snapToGrid w:val="0"/>
        <w:spacing w:line="400" w:lineRule="exact"/>
        <w:ind w:firstLine="420" w:firstLineChars="200"/>
        <w:rPr>
          <w:rFonts w:ascii="仿宋" w:hAnsi="仿宋" w:eastAsia="仿宋" w:cs="宋体"/>
        </w:rPr>
      </w:pPr>
      <w:r>
        <w:rPr>
          <w:rFonts w:hint="eastAsia" w:ascii="仿宋" w:hAnsi="仿宋" w:eastAsia="仿宋" w:cs="宋体"/>
        </w:rPr>
        <w:t>1.我方符合以下要求：</w:t>
      </w:r>
    </w:p>
    <w:p>
      <w:pPr>
        <w:snapToGrid w:val="0"/>
        <w:spacing w:line="400" w:lineRule="exact"/>
        <w:ind w:firstLine="420" w:firstLineChars="200"/>
        <w:rPr>
          <w:rFonts w:ascii="仿宋" w:hAnsi="仿宋" w:eastAsia="仿宋" w:cs="宋体"/>
        </w:rPr>
      </w:pPr>
      <w:r>
        <w:rPr>
          <w:rFonts w:hint="eastAsia" w:ascii="仿宋" w:hAnsi="仿宋" w:eastAsia="仿宋" w:cs="宋体"/>
        </w:rPr>
        <w:t>（一）具有独立承担民事责任的能力；</w:t>
      </w:r>
    </w:p>
    <w:p>
      <w:pPr>
        <w:snapToGrid w:val="0"/>
        <w:spacing w:line="400" w:lineRule="exact"/>
        <w:ind w:firstLine="420" w:firstLineChars="200"/>
        <w:rPr>
          <w:rFonts w:ascii="仿宋" w:hAnsi="仿宋" w:eastAsia="仿宋" w:cs="宋体"/>
        </w:rPr>
      </w:pPr>
      <w:r>
        <w:rPr>
          <w:rFonts w:hint="eastAsia" w:ascii="仿宋" w:hAnsi="仿宋" w:eastAsia="仿宋" w:cs="宋体"/>
        </w:rPr>
        <w:t>（二）具有良好的商业信誉和健全的财务会计制度；</w:t>
      </w:r>
    </w:p>
    <w:p>
      <w:pPr>
        <w:snapToGrid w:val="0"/>
        <w:spacing w:line="400" w:lineRule="exact"/>
        <w:ind w:firstLine="420" w:firstLineChars="200"/>
        <w:rPr>
          <w:rFonts w:ascii="仿宋" w:hAnsi="仿宋" w:eastAsia="仿宋" w:cs="宋体"/>
        </w:rPr>
      </w:pPr>
      <w:r>
        <w:rPr>
          <w:rFonts w:hint="eastAsia" w:ascii="仿宋" w:hAnsi="仿宋" w:eastAsia="仿宋" w:cs="宋体"/>
        </w:rPr>
        <w:t>（三）具有履行合同所必需的设备和专业技术能力；</w:t>
      </w:r>
    </w:p>
    <w:p>
      <w:pPr>
        <w:snapToGrid w:val="0"/>
        <w:spacing w:line="400" w:lineRule="exact"/>
        <w:ind w:firstLine="420" w:firstLineChars="200"/>
        <w:rPr>
          <w:rFonts w:ascii="仿宋" w:hAnsi="仿宋" w:eastAsia="仿宋" w:cs="宋体"/>
        </w:rPr>
      </w:pPr>
      <w:r>
        <w:rPr>
          <w:rFonts w:hint="eastAsia" w:ascii="仿宋" w:hAnsi="仿宋" w:eastAsia="仿宋" w:cs="宋体"/>
        </w:rPr>
        <w:t>（四）有依法缴纳税收和社会保障资金的良好记录；</w:t>
      </w:r>
    </w:p>
    <w:p>
      <w:pPr>
        <w:snapToGrid w:val="0"/>
        <w:spacing w:line="400" w:lineRule="exact"/>
        <w:ind w:firstLine="420" w:firstLineChars="200"/>
        <w:rPr>
          <w:rFonts w:ascii="仿宋" w:hAnsi="仿宋" w:eastAsia="仿宋" w:cs="宋体"/>
        </w:rPr>
      </w:pPr>
      <w:r>
        <w:rPr>
          <w:rFonts w:hint="eastAsia" w:ascii="仿宋" w:hAnsi="仿宋" w:eastAsia="仿宋" w:cs="宋体"/>
        </w:rPr>
        <w:t>（五）参加本次采购活动前三年内，在经营活动中没有重大违法记录；</w:t>
      </w:r>
    </w:p>
    <w:p>
      <w:pPr>
        <w:snapToGrid w:val="0"/>
        <w:spacing w:line="400" w:lineRule="exact"/>
        <w:ind w:firstLine="420" w:firstLineChars="200"/>
        <w:rPr>
          <w:rFonts w:ascii="仿宋" w:hAnsi="仿宋" w:eastAsia="仿宋" w:cs="宋体"/>
        </w:rPr>
      </w:pPr>
      <w:r>
        <w:rPr>
          <w:rFonts w:hint="eastAsia" w:ascii="仿宋" w:hAnsi="仿宋" w:eastAsia="仿宋" w:cs="宋体"/>
        </w:rPr>
        <w:t>2.本项目所提供的货物或服务未侵犯知识产权。我方已清楚，提供虚假承诺或者被有关单位确认为侵犯知识产权的。</w:t>
      </w:r>
    </w:p>
    <w:p>
      <w:pPr>
        <w:snapToGrid w:val="0"/>
        <w:spacing w:line="400" w:lineRule="exact"/>
        <w:ind w:firstLine="420" w:firstLineChars="200"/>
        <w:rPr>
          <w:rFonts w:ascii="仿宋" w:hAnsi="仿宋" w:eastAsia="仿宋" w:cs="宋体"/>
        </w:rPr>
      </w:pPr>
      <w:r>
        <w:rPr>
          <w:rFonts w:hint="eastAsia" w:ascii="仿宋" w:hAnsi="仿宋" w:eastAsia="仿宋" w:cs="宋体"/>
        </w:rPr>
        <w:t>3.参与本项目投标前三年内无行贿犯罪记录。</w:t>
      </w:r>
    </w:p>
    <w:p>
      <w:pPr>
        <w:snapToGrid w:val="0"/>
        <w:spacing w:line="400" w:lineRule="exact"/>
        <w:ind w:firstLine="420" w:firstLineChars="200"/>
        <w:rPr>
          <w:rFonts w:ascii="仿宋" w:hAnsi="仿宋" w:eastAsia="仿宋" w:cs="宋体"/>
        </w:rPr>
      </w:pPr>
      <w:r>
        <w:rPr>
          <w:rFonts w:hint="eastAsia" w:ascii="仿宋" w:hAnsi="仿宋" w:eastAsia="仿宋" w:cs="宋体"/>
        </w:rPr>
        <w:t>4.参与本项目采购活动时不存在被有关部门禁止参与政府采购活动且在有效期内的情况。</w:t>
      </w:r>
    </w:p>
    <w:p>
      <w:pPr>
        <w:snapToGrid w:val="0"/>
        <w:spacing w:line="400" w:lineRule="exact"/>
        <w:ind w:firstLine="420" w:firstLineChars="200"/>
        <w:rPr>
          <w:rFonts w:ascii="仿宋" w:hAnsi="仿宋" w:eastAsia="仿宋" w:cs="宋体"/>
        </w:rPr>
      </w:pPr>
      <w:r>
        <w:rPr>
          <w:rFonts w:hint="eastAsia" w:ascii="仿宋" w:hAnsi="仿宋" w:eastAsia="仿宋" w:cs="宋体"/>
        </w:rPr>
        <w:t>5.我方不存在以下情况：</w:t>
      </w:r>
    </w:p>
    <w:p>
      <w:pPr>
        <w:snapToGrid w:val="0"/>
        <w:spacing w:line="400" w:lineRule="exact"/>
        <w:ind w:firstLine="420" w:firstLineChars="200"/>
        <w:rPr>
          <w:rFonts w:ascii="仿宋" w:hAnsi="仿宋" w:eastAsia="仿宋" w:cs="宋体"/>
        </w:rPr>
      </w:pPr>
      <w:r>
        <w:rPr>
          <w:rFonts w:hint="eastAsia" w:ascii="仿宋" w:hAnsi="仿宋" w:eastAsia="仿宋" w:cs="宋体"/>
        </w:rPr>
        <w:t>（1）单位负责人为同一人或者存在直接控股、管理关系的不同供应商；</w:t>
      </w:r>
    </w:p>
    <w:p>
      <w:pPr>
        <w:snapToGrid w:val="0"/>
        <w:spacing w:line="400" w:lineRule="exact"/>
        <w:ind w:firstLine="420" w:firstLineChars="200"/>
        <w:rPr>
          <w:rFonts w:ascii="仿宋" w:hAnsi="仿宋" w:eastAsia="仿宋" w:cs="宋体"/>
        </w:rPr>
      </w:pPr>
      <w:r>
        <w:rPr>
          <w:rFonts w:hint="eastAsia" w:ascii="仿宋" w:hAnsi="仿宋" w:eastAsia="仿宋" w:cs="宋体"/>
        </w:rPr>
        <w:t>（2）为采购项目提供整体设计、规范编制或者项目管理、监理、检测等服务。</w:t>
      </w:r>
    </w:p>
    <w:p>
      <w:pPr>
        <w:snapToGrid w:val="0"/>
        <w:spacing w:line="400" w:lineRule="exact"/>
        <w:ind w:firstLine="420" w:firstLineChars="200"/>
        <w:rPr>
          <w:rFonts w:ascii="仿宋" w:hAnsi="仿宋" w:eastAsia="仿宋" w:cs="宋体"/>
        </w:rPr>
      </w:pPr>
      <w:r>
        <w:rPr>
          <w:rFonts w:hint="eastAsia" w:ascii="仿宋" w:hAnsi="仿宋" w:eastAsia="仿宋" w:cs="宋体"/>
        </w:rPr>
        <w:t>6.我方未被列入失信被执行人、重大税收违法案件当事人名单、政府采购严重违法失信行为记录名单</w:t>
      </w:r>
      <w:r>
        <w:rPr>
          <w:rFonts w:hint="eastAsia" w:ascii="仿宋" w:hAnsi="仿宋" w:eastAsia="仿宋"/>
        </w:rPr>
        <w:t>。</w:t>
      </w:r>
    </w:p>
    <w:p>
      <w:pPr>
        <w:snapToGrid w:val="0"/>
        <w:spacing w:line="400" w:lineRule="exact"/>
        <w:ind w:firstLine="420" w:firstLineChars="200"/>
        <w:rPr>
          <w:rFonts w:ascii="仿宋" w:hAnsi="仿宋" w:eastAsia="仿宋" w:cs="宋体"/>
        </w:rPr>
      </w:pPr>
      <w:r>
        <w:rPr>
          <w:rFonts w:hint="eastAsia" w:ascii="仿宋" w:hAnsi="仿宋" w:eastAsia="仿宋" w:cs="宋体"/>
        </w:rPr>
        <w:t>7.我方参与该项目投标，严格遵守相关法律，投标做到诚实，不造假，不串通投标。我方已知悉：如违反上述要求，投标无效，同时将被提请政府采购监督管理部门列入不良记录名单并在网上曝光，给予一定年限内禁止参与政府采购活动或其他处罚。</w:t>
      </w:r>
    </w:p>
    <w:p>
      <w:pPr>
        <w:snapToGrid w:val="0"/>
        <w:spacing w:line="400" w:lineRule="exact"/>
        <w:ind w:firstLine="420" w:firstLineChars="200"/>
        <w:rPr>
          <w:rFonts w:ascii="仿宋" w:hAnsi="仿宋" w:eastAsia="仿宋" w:cs="宋体"/>
        </w:rPr>
      </w:pPr>
      <w:r>
        <w:rPr>
          <w:rFonts w:hint="eastAsia" w:ascii="仿宋" w:hAnsi="仿宋" w:eastAsia="仿宋" w:cs="宋体"/>
        </w:rPr>
        <w:t>8.我方如果中标，做到守信，不偷工减料，依照本项目招标文件需求内容、签署的采购合同及本公司在投标中所作的一切承诺履约。项目验收达到全部指标合格，力争优良。</w:t>
      </w:r>
    </w:p>
    <w:p>
      <w:pPr>
        <w:snapToGrid w:val="0"/>
        <w:spacing w:line="400" w:lineRule="exact"/>
        <w:ind w:firstLine="420" w:firstLineChars="200"/>
        <w:rPr>
          <w:rFonts w:ascii="仿宋" w:hAnsi="仿宋" w:eastAsia="仿宋" w:cs="宋体"/>
        </w:rPr>
      </w:pPr>
      <w:r>
        <w:rPr>
          <w:rFonts w:hint="eastAsia" w:ascii="仿宋" w:hAnsi="仿宋" w:eastAsia="仿宋" w:cs="宋体"/>
        </w:rPr>
        <w:t>9.我方承诺本项目的报价不低于我方的成本价，否则，我方清楚将面临投标无效的风险；我方承诺不恶意低价谋取中标；我方对本项目的报价负责，中标后将严格按照本项目招标文件需求、签署的采购合同及我方在投标中所作的全部承诺履行。我方清楚，若我方以“报价太低而无法履约”为理由放弃本项目中标资格时，愿意接受主管部门的处理处罚。若我方中标本项目，我方的报价明显低于其他</w:t>
      </w:r>
      <w:r>
        <w:rPr>
          <w:rFonts w:hint="eastAsia" w:ascii="仿宋" w:hAnsi="仿宋" w:eastAsia="仿宋"/>
        </w:rPr>
        <w:t>通过资格性及符合性审查</w:t>
      </w:r>
      <w:r>
        <w:rPr>
          <w:rFonts w:hint="eastAsia" w:ascii="仿宋" w:hAnsi="仿宋" w:eastAsia="仿宋" w:cs="宋体"/>
        </w:rPr>
        <w:t>投标人的报价时，本项目将成为重点监管、重点验收项目，我方将按时保质保量完成，并全力配合有关监管、验收工作；若未按上述要求履约，我方愿意接受主管部门的处理处罚。</w:t>
      </w:r>
    </w:p>
    <w:p>
      <w:pPr>
        <w:snapToGrid w:val="0"/>
        <w:spacing w:line="400" w:lineRule="exact"/>
        <w:ind w:firstLine="420" w:firstLineChars="200"/>
        <w:rPr>
          <w:rFonts w:ascii="仿宋" w:hAnsi="仿宋" w:eastAsia="仿宋" w:cs="宋体"/>
        </w:rPr>
      </w:pPr>
      <w:r>
        <w:rPr>
          <w:rFonts w:hint="eastAsia" w:ascii="仿宋" w:hAnsi="仿宋" w:eastAsia="仿宋" w:cs="宋体"/>
        </w:rPr>
        <w:t>10.我方本次投标所提供的资料均为真实、合法有效，如被证实存在虚假资料，则视为隐瞒真实情况、提供虚假资料，愿意接受主管部门作出的行政处罚或被招标人列入相关黑名单。</w:t>
      </w:r>
    </w:p>
    <w:p>
      <w:pPr>
        <w:snapToGrid w:val="0"/>
        <w:spacing w:line="400" w:lineRule="exact"/>
        <w:ind w:firstLine="420"/>
        <w:rPr>
          <w:rFonts w:ascii="仿宋" w:hAnsi="仿宋" w:eastAsia="仿宋" w:cs="宋体"/>
        </w:rPr>
      </w:pPr>
      <w:r>
        <w:rPr>
          <w:rFonts w:hint="eastAsia" w:ascii="仿宋" w:hAnsi="仿宋" w:eastAsia="仿宋" w:cs="宋体"/>
        </w:rPr>
        <w:t>11.我方仅指派我方法定代表人或授权我方正式员工（投标截止日前该员工已在我方正常缴纳三个月及以上社保）代表我方参与处理本项目采购相关事项，并全力配合招标人及采购代理机构核查对应被授权人社保信息。如有违反，我方愿意放弃投标或中标资格及相关质疑、投诉的权利。</w:t>
      </w:r>
    </w:p>
    <w:p>
      <w:pPr>
        <w:snapToGrid w:val="0"/>
        <w:spacing w:line="400" w:lineRule="exact"/>
        <w:ind w:firstLine="420" w:firstLineChars="200"/>
        <w:rPr>
          <w:rFonts w:ascii="仿宋" w:hAnsi="仿宋" w:eastAsia="仿宋" w:cs="宋体"/>
        </w:rPr>
      </w:pPr>
      <w:r>
        <w:rPr>
          <w:rFonts w:hint="eastAsia" w:ascii="仿宋" w:hAnsi="仿宋" w:eastAsia="仿宋" w:cs="宋体"/>
        </w:rPr>
        <w:t>1</w:t>
      </w:r>
      <w:r>
        <w:rPr>
          <w:rFonts w:ascii="仿宋" w:hAnsi="仿宋" w:eastAsia="仿宋" w:cs="宋体"/>
        </w:rPr>
        <w:t>2</w:t>
      </w:r>
      <w:r>
        <w:rPr>
          <w:rFonts w:hint="eastAsia" w:ascii="仿宋" w:hAnsi="仿宋" w:eastAsia="仿宋" w:cs="宋体"/>
        </w:rPr>
        <w:t>.我方不转包、分包。</w:t>
      </w:r>
    </w:p>
    <w:p>
      <w:pPr>
        <w:snapToGrid w:val="0"/>
        <w:spacing w:line="400" w:lineRule="exact"/>
        <w:ind w:firstLine="420" w:firstLineChars="200"/>
        <w:rPr>
          <w:rFonts w:ascii="仿宋" w:hAnsi="仿宋" w:eastAsia="仿宋" w:cs="宋体"/>
        </w:rPr>
      </w:pPr>
      <w:r>
        <w:rPr>
          <w:rFonts w:hint="eastAsia" w:ascii="仿宋" w:hAnsi="仿宋" w:eastAsia="仿宋" w:cs="宋体"/>
        </w:rPr>
        <w:t>我方承诺如违反上述要求愿依照国家相关法律及招标文件相关要求进行处理，投标无效，将被提请政府采购监督管理部门列入不良记录名单并在网上曝光，并承担由此给招标人带来的损失。</w:t>
      </w:r>
    </w:p>
    <w:p>
      <w:pPr>
        <w:snapToGrid w:val="0"/>
        <w:spacing w:line="400" w:lineRule="exact"/>
        <w:rPr>
          <w:rFonts w:ascii="仿宋" w:hAnsi="仿宋" w:eastAsia="仿宋" w:cs="宋体"/>
        </w:rPr>
      </w:pPr>
    </w:p>
    <w:p>
      <w:pPr>
        <w:spacing w:line="400" w:lineRule="exact"/>
        <w:ind w:firstLine="5040" w:firstLineChars="2400"/>
        <w:jc w:val="left"/>
        <w:rPr>
          <w:rFonts w:ascii="仿宋" w:hAnsi="仿宋" w:eastAsia="仿宋" w:cs="宋体"/>
          <w:szCs w:val="21"/>
        </w:rPr>
      </w:pPr>
      <w:r>
        <w:rPr>
          <w:rFonts w:hint="eastAsia" w:ascii="仿宋" w:hAnsi="仿宋" w:eastAsia="仿宋" w:cs="宋体"/>
          <w:szCs w:val="21"/>
        </w:rPr>
        <w:t>投标人（公章）：</w:t>
      </w:r>
    </w:p>
    <w:p>
      <w:pPr>
        <w:spacing w:line="400" w:lineRule="exact"/>
        <w:ind w:firstLine="5040" w:firstLineChars="2400"/>
        <w:jc w:val="left"/>
        <w:rPr>
          <w:rFonts w:ascii="仿宋" w:hAnsi="仿宋" w:eastAsia="仿宋" w:cs="宋体"/>
          <w:szCs w:val="21"/>
        </w:rPr>
      </w:pPr>
      <w:r>
        <w:rPr>
          <w:rFonts w:hint="eastAsia" w:ascii="仿宋" w:hAnsi="仿宋" w:eastAsia="仿宋" w:cs="宋体"/>
          <w:szCs w:val="21"/>
        </w:rPr>
        <w:t>法定代表人/授权代表签名：</w:t>
      </w:r>
    </w:p>
    <w:p>
      <w:pPr>
        <w:spacing w:line="360" w:lineRule="auto"/>
        <w:ind w:firstLine="5040" w:firstLineChars="2400"/>
        <w:jc w:val="left"/>
        <w:rPr>
          <w:rFonts w:hint="eastAsia" w:ascii="仿宋" w:hAnsi="仿宋" w:eastAsia="仿宋" w:cs="宋体"/>
          <w:szCs w:val="21"/>
        </w:rPr>
      </w:pPr>
      <w:r>
        <w:rPr>
          <w:rFonts w:hint="eastAsia" w:ascii="仿宋" w:hAnsi="仿宋" w:eastAsia="仿宋" w:cs="宋体"/>
          <w:szCs w:val="21"/>
        </w:rPr>
        <w:t>日期：      年    月    日</w:t>
      </w:r>
      <w:bookmarkEnd w:id="213"/>
      <w:bookmarkEnd w:id="214"/>
      <w:bookmarkStart w:id="215" w:name="_Toc7167"/>
      <w:bookmarkStart w:id="216" w:name="_Toc36971355"/>
      <w:bookmarkStart w:id="217" w:name="_Toc45995263"/>
    </w:p>
    <w:p>
      <w:pPr>
        <w:spacing w:line="360" w:lineRule="auto"/>
        <w:ind w:firstLine="5040" w:firstLineChars="2400"/>
        <w:jc w:val="left"/>
        <w:rPr>
          <w:rFonts w:hint="eastAsia" w:ascii="仿宋" w:hAnsi="仿宋" w:eastAsia="仿宋" w:cs="宋体"/>
          <w:szCs w:val="21"/>
        </w:rPr>
      </w:pPr>
    </w:p>
    <w:p>
      <w:pPr>
        <w:spacing w:line="360" w:lineRule="auto"/>
        <w:ind w:firstLine="5040" w:firstLineChars="2400"/>
        <w:jc w:val="left"/>
        <w:rPr>
          <w:rFonts w:hint="eastAsia" w:ascii="仿宋" w:hAnsi="仿宋" w:eastAsia="仿宋" w:cs="宋体"/>
          <w:szCs w:val="21"/>
        </w:rPr>
      </w:pPr>
    </w:p>
    <w:p>
      <w:pPr>
        <w:spacing w:line="360" w:lineRule="auto"/>
        <w:ind w:firstLine="5040" w:firstLineChars="2400"/>
        <w:jc w:val="left"/>
        <w:rPr>
          <w:rFonts w:hint="eastAsia" w:ascii="仿宋" w:hAnsi="仿宋" w:eastAsia="仿宋" w:cs="宋体"/>
          <w:szCs w:val="21"/>
        </w:rPr>
      </w:pPr>
    </w:p>
    <w:p>
      <w:pPr>
        <w:spacing w:line="360" w:lineRule="auto"/>
        <w:ind w:firstLine="5040" w:firstLineChars="2400"/>
        <w:jc w:val="left"/>
        <w:rPr>
          <w:rFonts w:hint="eastAsia" w:ascii="仿宋" w:hAnsi="仿宋" w:eastAsia="仿宋" w:cs="宋体"/>
          <w:szCs w:val="21"/>
        </w:rPr>
      </w:pPr>
    </w:p>
    <w:p>
      <w:pPr>
        <w:outlineLvl w:val="3"/>
        <w:rPr>
          <w:rFonts w:ascii="宋体" w:hAnsi="宋体" w:cs="宋体"/>
          <w:b/>
          <w:sz w:val="22"/>
          <w:szCs w:val="21"/>
        </w:rPr>
      </w:pPr>
      <w:r>
        <w:rPr>
          <w:rFonts w:hint="eastAsia" w:ascii="宋体" w:hAnsi="宋体" w:cs="宋体"/>
          <w:b/>
          <w:sz w:val="22"/>
          <w:szCs w:val="21"/>
        </w:rPr>
        <w:t>七、</w:t>
      </w:r>
      <w:bookmarkEnd w:id="215"/>
      <w:bookmarkEnd w:id="216"/>
      <w:bookmarkEnd w:id="217"/>
      <w:r>
        <w:rPr>
          <w:rFonts w:hint="eastAsia" w:ascii="宋体" w:hAnsi="宋体" w:cs="宋体"/>
          <w:b/>
          <w:sz w:val="22"/>
          <w:szCs w:val="21"/>
        </w:rPr>
        <w:t>商务需求条款偏离表格式</w:t>
      </w:r>
    </w:p>
    <w:p>
      <w:pPr>
        <w:pStyle w:val="25"/>
      </w:pPr>
    </w:p>
    <w:p>
      <w:pPr>
        <w:spacing w:line="360" w:lineRule="auto"/>
        <w:jc w:val="center"/>
        <w:rPr>
          <w:sz w:val="22"/>
        </w:rPr>
      </w:pPr>
      <w:bookmarkStart w:id="218" w:name="_Toc45995264"/>
      <w:bookmarkStart w:id="219" w:name="_Toc1465"/>
      <w:bookmarkStart w:id="220" w:name="_Toc36971356"/>
      <w:r>
        <w:rPr>
          <w:rFonts w:hint="eastAsia" w:ascii="宋体" w:hAnsi="宋体" w:cs="宋体"/>
          <w:b/>
          <w:sz w:val="22"/>
          <w:szCs w:val="21"/>
        </w:rPr>
        <w:t>商务需求条款</w:t>
      </w:r>
      <w:r>
        <w:rPr>
          <w:rFonts w:hint="eastAsia" w:ascii="宋体" w:hAnsi="宋体" w:cs="宋体"/>
          <w:b/>
          <w:bCs/>
          <w:sz w:val="22"/>
          <w:szCs w:val="21"/>
        </w:rPr>
        <w:t>偏离表</w:t>
      </w:r>
    </w:p>
    <w:tbl>
      <w:tblPr>
        <w:tblStyle w:val="15"/>
        <w:tblW w:w="87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4"/>
        <w:gridCol w:w="2126"/>
        <w:gridCol w:w="1843"/>
        <w:gridCol w:w="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874" w:type="dxa"/>
            <w:vAlign w:val="center"/>
          </w:tcPr>
          <w:p>
            <w:pPr>
              <w:widowControl/>
              <w:spacing w:line="360" w:lineRule="auto"/>
              <w:jc w:val="center"/>
              <w:rPr>
                <w:rFonts w:ascii="仿宋" w:hAnsi="仿宋" w:eastAsia="仿宋" w:cs="宋体"/>
                <w:b/>
                <w:bCs/>
                <w:kern w:val="0"/>
                <w:szCs w:val="21"/>
              </w:rPr>
            </w:pPr>
            <w:r>
              <w:rPr>
                <w:rFonts w:hint="eastAsia" w:ascii="仿宋" w:hAnsi="仿宋" w:eastAsia="仿宋" w:cs="宋体"/>
                <w:b/>
                <w:bCs/>
                <w:kern w:val="0"/>
                <w:szCs w:val="21"/>
              </w:rPr>
              <w:t>招标商务需求条款</w:t>
            </w:r>
          </w:p>
        </w:tc>
        <w:tc>
          <w:tcPr>
            <w:tcW w:w="2126"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投标响应</w:t>
            </w:r>
          </w:p>
        </w:tc>
        <w:tc>
          <w:tcPr>
            <w:tcW w:w="1843"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偏离情况</w:t>
            </w:r>
          </w:p>
        </w:tc>
        <w:tc>
          <w:tcPr>
            <w:tcW w:w="889" w:type="dxa"/>
            <w:vAlign w:val="center"/>
          </w:tcPr>
          <w:p>
            <w:pPr>
              <w:spacing w:line="360" w:lineRule="auto"/>
              <w:jc w:val="center"/>
              <w:rPr>
                <w:rFonts w:ascii="仿宋" w:hAnsi="仿宋" w:eastAsia="仿宋" w:cs="宋体"/>
                <w:b/>
                <w:szCs w:val="21"/>
              </w:rPr>
            </w:pPr>
            <w:r>
              <w:rPr>
                <w:rFonts w:hint="eastAsia" w:ascii="仿宋" w:hAnsi="仿宋" w:eastAsia="仿宋" w:cs="宋体"/>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jc w:val="center"/>
        </w:trPr>
        <w:tc>
          <w:tcPr>
            <w:tcW w:w="3874" w:type="dxa"/>
            <w:vAlign w:val="center"/>
          </w:tcPr>
          <w:p>
            <w:pPr>
              <w:pStyle w:val="23"/>
              <w:widowControl/>
              <w:autoSpaceDE w:val="0"/>
              <w:autoSpaceDN w:val="0"/>
              <w:adjustRightInd w:val="0"/>
              <w:spacing w:line="380" w:lineRule="exact"/>
              <w:ind w:firstLine="0"/>
              <w:jc w:val="left"/>
              <w:rPr>
                <w:rFonts w:ascii="仿宋" w:hAnsi="仿宋" w:eastAsia="仿宋" w:cs="宋体"/>
                <w:kern w:val="0"/>
                <w:szCs w:val="21"/>
              </w:rPr>
            </w:pPr>
          </w:p>
        </w:tc>
        <w:tc>
          <w:tcPr>
            <w:tcW w:w="2126" w:type="dxa"/>
            <w:vAlign w:val="center"/>
          </w:tcPr>
          <w:p>
            <w:pPr>
              <w:spacing w:line="360" w:lineRule="auto"/>
              <w:jc w:val="center"/>
              <w:rPr>
                <w:rFonts w:ascii="仿宋" w:hAnsi="仿宋" w:eastAsia="仿宋" w:cs="宋体"/>
                <w:kern w:val="0"/>
                <w:szCs w:val="21"/>
              </w:rPr>
            </w:pPr>
            <w:r>
              <w:rPr>
                <w:rFonts w:hint="eastAsia" w:ascii="仿宋" w:hAnsi="仿宋" w:eastAsia="仿宋" w:cs="宋体"/>
                <w:kern w:val="0"/>
                <w:szCs w:val="21"/>
              </w:rPr>
              <w:t>投标人根据实际情况在此处进行响应</w:t>
            </w:r>
          </w:p>
        </w:tc>
        <w:tc>
          <w:tcPr>
            <w:tcW w:w="1843" w:type="dxa"/>
            <w:vAlign w:val="center"/>
          </w:tcPr>
          <w:p>
            <w:pPr>
              <w:spacing w:line="360" w:lineRule="auto"/>
              <w:jc w:val="center"/>
              <w:rPr>
                <w:rFonts w:ascii="仿宋" w:hAnsi="仿宋" w:eastAsia="仿宋" w:cs="宋体"/>
                <w:kern w:val="0"/>
                <w:szCs w:val="21"/>
              </w:rPr>
            </w:pPr>
            <w:r>
              <w:rPr>
                <w:rFonts w:hint="eastAsia" w:ascii="仿宋" w:hAnsi="仿宋" w:eastAsia="仿宋" w:cs="宋体"/>
                <w:kern w:val="0"/>
                <w:szCs w:val="21"/>
              </w:rPr>
              <w:t>“正偏离”或“无偏离”或“负偏离”</w:t>
            </w:r>
          </w:p>
        </w:tc>
        <w:tc>
          <w:tcPr>
            <w:tcW w:w="889" w:type="dxa"/>
            <w:vAlign w:val="center"/>
          </w:tcPr>
          <w:p>
            <w:pPr>
              <w:widowControl/>
              <w:spacing w:line="360" w:lineRule="auto"/>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874" w:type="dxa"/>
            <w:vAlign w:val="center"/>
          </w:tcPr>
          <w:p>
            <w:pPr>
              <w:pStyle w:val="23"/>
              <w:autoSpaceDE w:val="0"/>
              <w:autoSpaceDN w:val="0"/>
              <w:adjustRightInd w:val="0"/>
              <w:spacing w:line="380" w:lineRule="exact"/>
              <w:ind w:firstLine="0"/>
              <w:jc w:val="left"/>
              <w:rPr>
                <w:rFonts w:ascii="仿宋" w:hAnsi="仿宋" w:eastAsia="仿宋" w:cs="宋体"/>
                <w:b/>
                <w:color w:val="000000"/>
                <w:szCs w:val="21"/>
              </w:rPr>
            </w:pPr>
          </w:p>
        </w:tc>
        <w:tc>
          <w:tcPr>
            <w:tcW w:w="2126" w:type="dxa"/>
            <w:vAlign w:val="center"/>
          </w:tcPr>
          <w:p>
            <w:pPr>
              <w:spacing w:line="360" w:lineRule="auto"/>
              <w:jc w:val="center"/>
              <w:rPr>
                <w:rFonts w:ascii="仿宋" w:hAnsi="仿宋" w:eastAsia="仿宋" w:cs="宋体"/>
                <w:b/>
                <w:bCs/>
                <w:kern w:val="0"/>
                <w:szCs w:val="21"/>
              </w:rPr>
            </w:pPr>
          </w:p>
        </w:tc>
        <w:tc>
          <w:tcPr>
            <w:tcW w:w="1843" w:type="dxa"/>
            <w:vAlign w:val="center"/>
          </w:tcPr>
          <w:p>
            <w:pPr>
              <w:spacing w:line="360" w:lineRule="auto"/>
              <w:jc w:val="center"/>
              <w:rPr>
                <w:rFonts w:ascii="仿宋" w:hAnsi="仿宋" w:eastAsia="仿宋" w:cs="宋体"/>
                <w:b/>
                <w:bCs/>
                <w:kern w:val="0"/>
                <w:szCs w:val="21"/>
              </w:rPr>
            </w:pPr>
          </w:p>
        </w:tc>
        <w:tc>
          <w:tcPr>
            <w:tcW w:w="889" w:type="dxa"/>
            <w:vAlign w:val="center"/>
          </w:tcPr>
          <w:p>
            <w:pPr>
              <w:widowControl/>
              <w:spacing w:line="360" w:lineRule="auto"/>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74" w:type="dxa"/>
            <w:vAlign w:val="center"/>
          </w:tcPr>
          <w:p>
            <w:pPr>
              <w:pStyle w:val="23"/>
              <w:autoSpaceDE w:val="0"/>
              <w:autoSpaceDN w:val="0"/>
              <w:adjustRightInd w:val="0"/>
              <w:spacing w:line="380" w:lineRule="exact"/>
              <w:ind w:firstLine="0"/>
              <w:jc w:val="left"/>
              <w:rPr>
                <w:rFonts w:ascii="仿宋" w:hAnsi="仿宋" w:eastAsia="仿宋" w:cs="宋体"/>
                <w:b/>
                <w:color w:val="000000"/>
                <w:szCs w:val="21"/>
              </w:rPr>
            </w:pPr>
          </w:p>
        </w:tc>
        <w:tc>
          <w:tcPr>
            <w:tcW w:w="2126" w:type="dxa"/>
            <w:vAlign w:val="center"/>
          </w:tcPr>
          <w:p>
            <w:pPr>
              <w:spacing w:line="360" w:lineRule="auto"/>
              <w:jc w:val="center"/>
              <w:rPr>
                <w:rFonts w:ascii="仿宋" w:hAnsi="仿宋" w:eastAsia="仿宋" w:cs="宋体"/>
                <w:b/>
                <w:bCs/>
                <w:kern w:val="0"/>
                <w:szCs w:val="21"/>
              </w:rPr>
            </w:pPr>
          </w:p>
        </w:tc>
        <w:tc>
          <w:tcPr>
            <w:tcW w:w="1843" w:type="dxa"/>
            <w:vAlign w:val="center"/>
          </w:tcPr>
          <w:p>
            <w:pPr>
              <w:spacing w:line="360" w:lineRule="auto"/>
              <w:jc w:val="center"/>
              <w:rPr>
                <w:rFonts w:ascii="仿宋" w:hAnsi="仿宋" w:eastAsia="仿宋" w:cs="宋体"/>
                <w:b/>
                <w:bCs/>
                <w:kern w:val="0"/>
                <w:szCs w:val="21"/>
              </w:rPr>
            </w:pPr>
          </w:p>
        </w:tc>
        <w:tc>
          <w:tcPr>
            <w:tcW w:w="889" w:type="dxa"/>
            <w:vAlign w:val="center"/>
          </w:tcPr>
          <w:p>
            <w:pPr>
              <w:widowControl/>
              <w:spacing w:line="360" w:lineRule="auto"/>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74" w:type="dxa"/>
            <w:vAlign w:val="center"/>
          </w:tcPr>
          <w:p>
            <w:pPr>
              <w:pStyle w:val="23"/>
              <w:autoSpaceDE w:val="0"/>
              <w:autoSpaceDN w:val="0"/>
              <w:adjustRightInd w:val="0"/>
              <w:spacing w:line="380" w:lineRule="exact"/>
              <w:ind w:firstLine="0"/>
              <w:jc w:val="left"/>
              <w:rPr>
                <w:rFonts w:ascii="仿宋" w:hAnsi="仿宋" w:eastAsia="仿宋" w:cs="宋体"/>
                <w:b/>
                <w:color w:val="000000"/>
                <w:szCs w:val="21"/>
              </w:rPr>
            </w:pPr>
          </w:p>
        </w:tc>
        <w:tc>
          <w:tcPr>
            <w:tcW w:w="2126" w:type="dxa"/>
            <w:vAlign w:val="center"/>
          </w:tcPr>
          <w:p>
            <w:pPr>
              <w:spacing w:line="360" w:lineRule="auto"/>
              <w:jc w:val="center"/>
              <w:rPr>
                <w:rFonts w:ascii="仿宋" w:hAnsi="仿宋" w:eastAsia="仿宋" w:cs="宋体"/>
                <w:b/>
                <w:bCs/>
                <w:kern w:val="0"/>
                <w:szCs w:val="21"/>
              </w:rPr>
            </w:pPr>
          </w:p>
        </w:tc>
        <w:tc>
          <w:tcPr>
            <w:tcW w:w="1843" w:type="dxa"/>
            <w:vAlign w:val="center"/>
          </w:tcPr>
          <w:p>
            <w:pPr>
              <w:spacing w:line="360" w:lineRule="auto"/>
              <w:jc w:val="center"/>
              <w:rPr>
                <w:rFonts w:ascii="仿宋" w:hAnsi="仿宋" w:eastAsia="仿宋" w:cs="宋体"/>
                <w:b/>
                <w:bCs/>
                <w:kern w:val="0"/>
                <w:szCs w:val="21"/>
              </w:rPr>
            </w:pPr>
          </w:p>
        </w:tc>
        <w:tc>
          <w:tcPr>
            <w:tcW w:w="889" w:type="dxa"/>
            <w:vAlign w:val="center"/>
          </w:tcPr>
          <w:p>
            <w:pPr>
              <w:widowControl/>
              <w:spacing w:line="360" w:lineRule="auto"/>
              <w:jc w:val="center"/>
              <w:rPr>
                <w:rFonts w:ascii="仿宋" w:hAnsi="仿宋" w:eastAsia="仿宋" w:cs="宋体"/>
                <w:kern w:val="0"/>
                <w:szCs w:val="21"/>
              </w:rPr>
            </w:pPr>
          </w:p>
        </w:tc>
      </w:tr>
    </w:tbl>
    <w:p>
      <w:pPr>
        <w:snapToGrid w:val="0"/>
        <w:spacing w:before="156" w:beforeLines="50" w:line="360" w:lineRule="auto"/>
        <w:jc w:val="left"/>
        <w:rPr>
          <w:rFonts w:ascii="仿宋" w:hAnsi="仿宋" w:eastAsia="仿宋" w:cs="宋体"/>
          <w:bCs/>
          <w:szCs w:val="21"/>
        </w:rPr>
      </w:pPr>
      <w:r>
        <w:rPr>
          <w:rFonts w:hint="eastAsia" w:ascii="仿宋" w:hAnsi="仿宋" w:eastAsia="仿宋" w:cs="宋体"/>
          <w:bCs/>
          <w:szCs w:val="21"/>
        </w:rPr>
        <w:t>注：1、投标人应对照招标文件商务需求条款（详见招标文件“招标项目需求”中“Ⅱ 商务</w:t>
      </w:r>
      <w:r>
        <w:rPr>
          <w:rFonts w:ascii="仿宋" w:hAnsi="仿宋" w:eastAsia="仿宋" w:cs="宋体"/>
          <w:bCs/>
          <w:szCs w:val="21"/>
        </w:rPr>
        <w:t>需求</w:t>
      </w:r>
      <w:r>
        <w:rPr>
          <w:rFonts w:hint="eastAsia" w:ascii="仿宋" w:hAnsi="仿宋" w:eastAsia="仿宋" w:cs="宋体"/>
          <w:bCs/>
          <w:szCs w:val="21"/>
        </w:rPr>
        <w:t>”），逐条说明已对招标文件的服务内容做出实质性响应，并申明与招标文件的偏差和例外；</w:t>
      </w:r>
    </w:p>
    <w:p>
      <w:pPr>
        <w:snapToGrid w:val="0"/>
        <w:spacing w:line="360" w:lineRule="auto"/>
        <w:jc w:val="left"/>
        <w:rPr>
          <w:rFonts w:ascii="仿宋" w:hAnsi="仿宋" w:eastAsia="仿宋" w:cs="宋体"/>
          <w:bCs/>
          <w:szCs w:val="21"/>
        </w:rPr>
      </w:pPr>
      <w:r>
        <w:rPr>
          <w:rFonts w:ascii="仿宋" w:hAnsi="仿宋" w:eastAsia="仿宋" w:cs="宋体"/>
          <w:bCs/>
          <w:szCs w:val="21"/>
        </w:rPr>
        <w:t>2、</w:t>
      </w:r>
      <w:r>
        <w:rPr>
          <w:rFonts w:hint="eastAsia" w:ascii="仿宋" w:hAnsi="仿宋" w:eastAsia="仿宋" w:cs="宋体"/>
          <w:bCs/>
          <w:szCs w:val="21"/>
        </w:rPr>
        <w:t>如本表与具体服务方案承诺内容有矛盾，以本表为准。</w:t>
      </w:r>
    </w:p>
    <w:p>
      <w:pPr>
        <w:snapToGrid w:val="0"/>
        <w:spacing w:after="78" w:line="360" w:lineRule="auto"/>
        <w:jc w:val="left"/>
        <w:rPr>
          <w:rFonts w:ascii="仿宋" w:hAnsi="仿宋" w:eastAsia="仿宋" w:cs="宋体"/>
          <w:szCs w:val="21"/>
        </w:rPr>
      </w:pPr>
      <w:r>
        <w:rPr>
          <w:rFonts w:ascii="仿宋" w:hAnsi="仿宋" w:eastAsia="仿宋" w:cs="宋体"/>
          <w:szCs w:val="21"/>
        </w:rPr>
        <w:t>3、</w:t>
      </w:r>
      <w:r>
        <w:rPr>
          <w:rFonts w:hint="eastAsia" w:ascii="仿宋" w:hAnsi="仿宋" w:eastAsia="仿宋" w:cs="宋体"/>
          <w:bCs/>
          <w:szCs w:val="21"/>
        </w:rPr>
        <w:t>商务需求要求中标注“★”的条款为实质性要求和条件条款，投标文件对此项负偏离将导致不能通过符合性审查；</w:t>
      </w:r>
      <w:r>
        <w:rPr>
          <w:rFonts w:hint="eastAsia" w:ascii="仿宋" w:hAnsi="仿宋" w:eastAsia="仿宋" w:cs="宋体"/>
          <w:szCs w:val="21"/>
        </w:rPr>
        <w:t>投标文件非“★”号条款响应存在缺漏项的视作负偏离；注明提供证明材料的条款必须按要求在投标文件中提供，否则视作负偏离；投标文件的响应情况与填写的偏离情况不相符的，以响应情况为准；投标文件提供的证明材料与投标响应情况不相符的，以证明材料为准。</w:t>
      </w:r>
    </w:p>
    <w:p>
      <w:pPr>
        <w:snapToGrid w:val="0"/>
        <w:spacing w:after="78" w:line="360" w:lineRule="auto"/>
        <w:jc w:val="left"/>
        <w:rPr>
          <w:rFonts w:ascii="仿宋" w:hAnsi="仿宋" w:eastAsia="仿宋" w:cs="宋体"/>
          <w:b/>
          <w:szCs w:val="21"/>
        </w:rPr>
      </w:pPr>
      <w:r>
        <w:rPr>
          <w:rFonts w:ascii="仿宋" w:hAnsi="仿宋" w:eastAsia="仿宋" w:cs="宋体"/>
          <w:b/>
          <w:szCs w:val="21"/>
        </w:rPr>
        <w:t>4、</w:t>
      </w:r>
      <w:r>
        <w:rPr>
          <w:rFonts w:hint="eastAsia" w:ascii="仿宋" w:hAnsi="仿宋" w:eastAsia="仿宋" w:cs="宋体"/>
          <w:szCs w:val="21"/>
        </w:rPr>
        <w:t>★如《商务需求条款偏离表》与《技术需求条款偏离表》所填写偏离情况与投标文件实质内容不符的，按相关法规进行处理。</w:t>
      </w:r>
      <w:bookmarkEnd w:id="218"/>
    </w:p>
    <w:p>
      <w:pPr>
        <w:outlineLvl w:val="3"/>
        <w:rPr>
          <w:rFonts w:ascii="宋体" w:hAnsi="宋体" w:cs="宋体"/>
          <w:b/>
          <w:bCs/>
          <w:szCs w:val="21"/>
        </w:rPr>
      </w:pPr>
      <w:r>
        <w:rPr>
          <w:rFonts w:hint="eastAsia" w:ascii="宋体" w:hAnsi="宋体" w:cs="宋体"/>
          <w:b/>
          <w:szCs w:val="21"/>
        </w:rPr>
        <w:t>八、技术需求条款偏离表格式</w:t>
      </w:r>
      <w:bookmarkEnd w:id="219"/>
    </w:p>
    <w:p>
      <w:pPr>
        <w:spacing w:line="360" w:lineRule="auto"/>
        <w:jc w:val="center"/>
        <w:rPr>
          <w:rFonts w:ascii="宋体" w:hAnsi="宋体" w:cs="宋体"/>
          <w:b/>
          <w:bCs/>
          <w:szCs w:val="21"/>
        </w:rPr>
      </w:pPr>
      <w:r>
        <w:rPr>
          <w:rFonts w:hint="eastAsia" w:ascii="宋体" w:hAnsi="宋体" w:cs="宋体"/>
          <w:b/>
          <w:bCs/>
          <w:szCs w:val="21"/>
        </w:rPr>
        <w:t>技术需求条款偏离表</w:t>
      </w:r>
    </w:p>
    <w:tbl>
      <w:tblPr>
        <w:tblStyle w:val="15"/>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2"/>
        <w:gridCol w:w="1985"/>
        <w:gridCol w:w="1984"/>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12" w:type="dxa"/>
            <w:tcBorders>
              <w:top w:val="single" w:color="auto" w:sz="4" w:space="0"/>
            </w:tcBorders>
            <w:vAlign w:val="center"/>
          </w:tcPr>
          <w:p>
            <w:pPr>
              <w:spacing w:line="360" w:lineRule="auto"/>
              <w:jc w:val="center"/>
              <w:rPr>
                <w:rFonts w:ascii="仿宋" w:hAnsi="仿宋" w:eastAsia="仿宋" w:cs="宋体"/>
                <w:szCs w:val="21"/>
              </w:rPr>
            </w:pPr>
            <w:r>
              <w:rPr>
                <w:rFonts w:hint="eastAsia" w:ascii="仿宋" w:hAnsi="仿宋" w:eastAsia="仿宋" w:cs="宋体"/>
              </w:rPr>
              <w:t>招标</w:t>
            </w:r>
            <w:r>
              <w:rPr>
                <w:rFonts w:hint="eastAsia" w:ascii="仿宋" w:hAnsi="仿宋" w:eastAsia="仿宋" w:cs="宋体"/>
                <w:szCs w:val="21"/>
              </w:rPr>
              <w:t>技术条款</w:t>
            </w:r>
          </w:p>
        </w:tc>
        <w:tc>
          <w:tcPr>
            <w:tcW w:w="1985" w:type="dxa"/>
            <w:tcBorders>
              <w:top w:val="single" w:color="auto" w:sz="4" w:space="0"/>
            </w:tcBorders>
            <w:vAlign w:val="center"/>
          </w:tcPr>
          <w:p>
            <w:pPr>
              <w:spacing w:line="360" w:lineRule="auto"/>
              <w:jc w:val="center"/>
              <w:rPr>
                <w:rFonts w:ascii="仿宋" w:hAnsi="仿宋" w:eastAsia="仿宋" w:cs="宋体"/>
                <w:szCs w:val="21"/>
              </w:rPr>
            </w:pPr>
            <w:r>
              <w:rPr>
                <w:rFonts w:hint="eastAsia" w:ascii="仿宋" w:hAnsi="仿宋" w:eastAsia="仿宋" w:cs="宋体"/>
                <w:szCs w:val="21"/>
              </w:rPr>
              <w:t>投标响应</w:t>
            </w:r>
          </w:p>
        </w:tc>
        <w:tc>
          <w:tcPr>
            <w:tcW w:w="1984" w:type="dxa"/>
            <w:tcBorders>
              <w:top w:val="single" w:color="auto" w:sz="4" w:space="0"/>
            </w:tcBorders>
            <w:vAlign w:val="center"/>
          </w:tcPr>
          <w:p>
            <w:pPr>
              <w:spacing w:line="360" w:lineRule="auto"/>
              <w:jc w:val="center"/>
              <w:rPr>
                <w:rFonts w:ascii="仿宋" w:hAnsi="仿宋" w:eastAsia="仿宋" w:cs="宋体"/>
                <w:szCs w:val="21"/>
              </w:rPr>
            </w:pPr>
            <w:r>
              <w:rPr>
                <w:rFonts w:hint="eastAsia" w:ascii="仿宋" w:hAnsi="仿宋" w:eastAsia="仿宋" w:cs="宋体"/>
                <w:szCs w:val="21"/>
              </w:rPr>
              <w:t>偏离情况</w:t>
            </w:r>
          </w:p>
        </w:tc>
        <w:tc>
          <w:tcPr>
            <w:tcW w:w="645" w:type="dxa"/>
            <w:tcBorders>
              <w:top w:val="single" w:color="auto" w:sz="4" w:space="0"/>
            </w:tcBorders>
            <w:vAlign w:val="center"/>
          </w:tcPr>
          <w:p>
            <w:pPr>
              <w:spacing w:line="360" w:lineRule="auto"/>
              <w:jc w:val="center"/>
              <w:rPr>
                <w:rFonts w:ascii="仿宋" w:hAnsi="仿宋" w:eastAsia="仿宋" w:cs="宋体"/>
                <w:szCs w:val="21"/>
              </w:rPr>
            </w:pPr>
            <w:r>
              <w:rPr>
                <w:rFonts w:hint="eastAsia" w:ascii="仿宋" w:hAnsi="仿宋" w:eastAsia="仿宋" w:cs="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3912" w:type="dxa"/>
            <w:vAlign w:val="center"/>
          </w:tcPr>
          <w:p>
            <w:pPr>
              <w:snapToGrid w:val="0"/>
              <w:spacing w:line="380" w:lineRule="exact"/>
              <w:contextualSpacing/>
              <w:rPr>
                <w:rFonts w:ascii="仿宋" w:hAnsi="仿宋" w:eastAsia="仿宋" w:cs="宋体"/>
                <w:szCs w:val="21"/>
              </w:rPr>
            </w:pPr>
          </w:p>
        </w:tc>
        <w:tc>
          <w:tcPr>
            <w:tcW w:w="1985" w:type="dxa"/>
            <w:vAlign w:val="center"/>
          </w:tcPr>
          <w:p>
            <w:pPr>
              <w:spacing w:line="360" w:lineRule="auto"/>
              <w:jc w:val="center"/>
              <w:rPr>
                <w:rFonts w:ascii="仿宋" w:hAnsi="仿宋" w:eastAsia="仿宋" w:cs="宋体"/>
                <w:kern w:val="0"/>
                <w:szCs w:val="21"/>
              </w:rPr>
            </w:pPr>
            <w:r>
              <w:rPr>
                <w:rFonts w:hint="eastAsia" w:ascii="仿宋" w:hAnsi="仿宋" w:eastAsia="仿宋" w:cs="宋体"/>
                <w:kern w:val="0"/>
                <w:szCs w:val="21"/>
              </w:rPr>
              <w:t>投标人根据实际情况在此处进行响应</w:t>
            </w:r>
          </w:p>
        </w:tc>
        <w:tc>
          <w:tcPr>
            <w:tcW w:w="1984" w:type="dxa"/>
            <w:vAlign w:val="center"/>
          </w:tcPr>
          <w:p>
            <w:pPr>
              <w:spacing w:line="360" w:lineRule="auto"/>
              <w:jc w:val="center"/>
              <w:rPr>
                <w:rFonts w:ascii="仿宋" w:hAnsi="仿宋" w:eastAsia="仿宋" w:cs="宋体"/>
                <w:kern w:val="0"/>
                <w:szCs w:val="21"/>
              </w:rPr>
            </w:pPr>
            <w:r>
              <w:rPr>
                <w:rFonts w:hint="eastAsia" w:ascii="仿宋" w:hAnsi="仿宋" w:eastAsia="仿宋" w:cs="宋体"/>
                <w:kern w:val="0"/>
                <w:szCs w:val="21"/>
              </w:rPr>
              <w:t>“正偏离”或“无偏离”或“负偏离”</w:t>
            </w:r>
          </w:p>
        </w:tc>
        <w:tc>
          <w:tcPr>
            <w:tcW w:w="645" w:type="dxa"/>
            <w:vAlign w:val="center"/>
          </w:tcPr>
          <w:p>
            <w:pPr>
              <w:spacing w:line="360" w:lineRule="auto"/>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3912" w:type="dxa"/>
            <w:vAlign w:val="center"/>
          </w:tcPr>
          <w:p>
            <w:pPr>
              <w:snapToGrid w:val="0"/>
              <w:spacing w:after="60" w:line="380" w:lineRule="exact"/>
              <w:contextualSpacing/>
              <w:rPr>
                <w:rFonts w:ascii="仿宋" w:hAnsi="仿宋" w:eastAsia="仿宋" w:cs="宋体"/>
                <w:szCs w:val="21"/>
              </w:rPr>
            </w:pPr>
          </w:p>
        </w:tc>
        <w:tc>
          <w:tcPr>
            <w:tcW w:w="1985" w:type="dxa"/>
          </w:tcPr>
          <w:p>
            <w:pPr>
              <w:spacing w:before="100" w:line="360" w:lineRule="auto"/>
              <w:rPr>
                <w:rFonts w:ascii="仿宋" w:hAnsi="仿宋" w:eastAsia="仿宋" w:cs="宋体"/>
                <w:kern w:val="0"/>
                <w:szCs w:val="21"/>
              </w:rPr>
            </w:pPr>
          </w:p>
        </w:tc>
        <w:tc>
          <w:tcPr>
            <w:tcW w:w="1984" w:type="dxa"/>
          </w:tcPr>
          <w:p>
            <w:pPr>
              <w:spacing w:before="100" w:line="360" w:lineRule="auto"/>
              <w:rPr>
                <w:rFonts w:ascii="仿宋" w:hAnsi="仿宋" w:eastAsia="仿宋" w:cs="宋体"/>
                <w:kern w:val="0"/>
                <w:szCs w:val="21"/>
              </w:rPr>
            </w:pPr>
          </w:p>
        </w:tc>
        <w:tc>
          <w:tcPr>
            <w:tcW w:w="645" w:type="dxa"/>
          </w:tcPr>
          <w:p>
            <w:pPr>
              <w:spacing w:before="100" w:line="360" w:lineRule="auto"/>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3912" w:type="dxa"/>
            <w:vAlign w:val="center"/>
          </w:tcPr>
          <w:p>
            <w:pPr>
              <w:snapToGrid w:val="0"/>
              <w:spacing w:line="380" w:lineRule="exact"/>
              <w:contextualSpacing/>
              <w:jc w:val="left"/>
              <w:rPr>
                <w:rFonts w:ascii="仿宋" w:hAnsi="仿宋" w:eastAsia="仿宋" w:cs="宋体"/>
                <w:szCs w:val="21"/>
              </w:rPr>
            </w:pPr>
          </w:p>
        </w:tc>
        <w:tc>
          <w:tcPr>
            <w:tcW w:w="1985" w:type="dxa"/>
          </w:tcPr>
          <w:p>
            <w:pPr>
              <w:spacing w:before="100" w:line="360" w:lineRule="auto"/>
              <w:rPr>
                <w:rFonts w:ascii="仿宋" w:hAnsi="仿宋" w:eastAsia="仿宋" w:cs="宋体"/>
                <w:kern w:val="0"/>
                <w:szCs w:val="21"/>
              </w:rPr>
            </w:pPr>
          </w:p>
        </w:tc>
        <w:tc>
          <w:tcPr>
            <w:tcW w:w="1984" w:type="dxa"/>
          </w:tcPr>
          <w:p>
            <w:pPr>
              <w:spacing w:before="100" w:line="360" w:lineRule="auto"/>
              <w:rPr>
                <w:rFonts w:ascii="仿宋" w:hAnsi="仿宋" w:eastAsia="仿宋" w:cs="宋体"/>
                <w:kern w:val="0"/>
                <w:szCs w:val="21"/>
              </w:rPr>
            </w:pPr>
          </w:p>
        </w:tc>
        <w:tc>
          <w:tcPr>
            <w:tcW w:w="645" w:type="dxa"/>
          </w:tcPr>
          <w:p>
            <w:pPr>
              <w:spacing w:before="100" w:line="360" w:lineRule="auto"/>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3912" w:type="dxa"/>
            <w:vAlign w:val="center"/>
          </w:tcPr>
          <w:p>
            <w:pPr>
              <w:snapToGrid w:val="0"/>
              <w:spacing w:line="360" w:lineRule="auto"/>
              <w:contextualSpacing/>
              <w:jc w:val="left"/>
              <w:rPr>
                <w:rFonts w:ascii="仿宋" w:hAnsi="仿宋" w:eastAsia="仿宋" w:cs="宋体"/>
                <w:szCs w:val="21"/>
              </w:rPr>
            </w:pPr>
          </w:p>
        </w:tc>
        <w:tc>
          <w:tcPr>
            <w:tcW w:w="1985" w:type="dxa"/>
          </w:tcPr>
          <w:p>
            <w:pPr>
              <w:spacing w:before="100" w:line="360" w:lineRule="auto"/>
              <w:rPr>
                <w:rFonts w:ascii="仿宋" w:hAnsi="仿宋" w:eastAsia="仿宋" w:cs="宋体"/>
                <w:kern w:val="0"/>
                <w:szCs w:val="21"/>
              </w:rPr>
            </w:pPr>
          </w:p>
        </w:tc>
        <w:tc>
          <w:tcPr>
            <w:tcW w:w="1984" w:type="dxa"/>
          </w:tcPr>
          <w:p>
            <w:pPr>
              <w:spacing w:before="100" w:line="360" w:lineRule="auto"/>
              <w:rPr>
                <w:rFonts w:ascii="仿宋" w:hAnsi="仿宋" w:eastAsia="仿宋" w:cs="宋体"/>
                <w:kern w:val="0"/>
                <w:szCs w:val="21"/>
              </w:rPr>
            </w:pPr>
          </w:p>
        </w:tc>
        <w:tc>
          <w:tcPr>
            <w:tcW w:w="645" w:type="dxa"/>
          </w:tcPr>
          <w:p>
            <w:pPr>
              <w:spacing w:before="100" w:line="360" w:lineRule="auto"/>
              <w:rPr>
                <w:rFonts w:ascii="仿宋" w:hAnsi="仿宋" w:eastAsia="仿宋" w:cs="宋体"/>
                <w:kern w:val="0"/>
                <w:szCs w:val="21"/>
              </w:rPr>
            </w:pPr>
          </w:p>
        </w:tc>
      </w:tr>
    </w:tbl>
    <w:p>
      <w:pPr>
        <w:spacing w:line="420" w:lineRule="exact"/>
        <w:rPr>
          <w:rFonts w:ascii="仿宋" w:hAnsi="仿宋" w:eastAsia="仿宋" w:cs="宋体"/>
          <w:bCs/>
          <w:szCs w:val="21"/>
        </w:rPr>
      </w:pPr>
      <w:r>
        <w:rPr>
          <w:rFonts w:hint="eastAsia" w:ascii="仿宋" w:hAnsi="仿宋" w:eastAsia="仿宋" w:cs="宋体"/>
          <w:szCs w:val="21"/>
        </w:rPr>
        <w:t>注：</w:t>
      </w:r>
      <w:r>
        <w:rPr>
          <w:rFonts w:hint="eastAsia" w:ascii="仿宋" w:hAnsi="仿宋" w:eastAsia="仿宋" w:cs="宋体"/>
          <w:bCs/>
          <w:szCs w:val="21"/>
        </w:rPr>
        <w:t>1、投标人应对照招标文件技术需求条款（详见招标文件“第二章 招标项目需求”中“Ⅲ技术需求条款”），逐条说明已对招标文件的技术内容做出了实质性的响应，并申明与招标文件的偏差和例外；</w:t>
      </w:r>
    </w:p>
    <w:p>
      <w:pPr>
        <w:snapToGrid w:val="0"/>
        <w:spacing w:line="420" w:lineRule="exact"/>
        <w:jc w:val="left"/>
        <w:rPr>
          <w:rFonts w:ascii="仿宋" w:hAnsi="仿宋" w:eastAsia="仿宋" w:cs="宋体"/>
          <w:bCs/>
          <w:szCs w:val="21"/>
        </w:rPr>
      </w:pPr>
      <w:r>
        <w:rPr>
          <w:rFonts w:hint="eastAsia" w:ascii="仿宋" w:hAnsi="仿宋" w:eastAsia="仿宋" w:cs="宋体"/>
          <w:bCs/>
          <w:szCs w:val="21"/>
        </w:rPr>
        <w:t>2、如本表内容与具体技术方案承诺内容有矛盾，以本表为准。</w:t>
      </w:r>
    </w:p>
    <w:p>
      <w:pPr>
        <w:snapToGrid w:val="0"/>
        <w:spacing w:line="420" w:lineRule="exact"/>
        <w:jc w:val="left"/>
        <w:rPr>
          <w:rFonts w:ascii="仿宋" w:hAnsi="仿宋" w:eastAsia="仿宋" w:cs="宋体"/>
          <w:szCs w:val="21"/>
        </w:rPr>
      </w:pPr>
      <w:r>
        <w:rPr>
          <w:rFonts w:hint="eastAsia" w:ascii="仿宋" w:hAnsi="仿宋" w:eastAsia="仿宋" w:cs="宋体"/>
          <w:szCs w:val="21"/>
        </w:rPr>
        <w:t>3</w:t>
      </w:r>
      <w:r>
        <w:rPr>
          <w:rFonts w:ascii="仿宋" w:hAnsi="仿宋" w:eastAsia="仿宋" w:cs="宋体"/>
          <w:szCs w:val="21"/>
        </w:rPr>
        <w:t>、</w:t>
      </w:r>
      <w:r>
        <w:rPr>
          <w:rFonts w:hint="eastAsia" w:ascii="仿宋" w:hAnsi="仿宋" w:eastAsia="仿宋" w:cs="宋体"/>
          <w:szCs w:val="21"/>
        </w:rPr>
        <w:t>技术</w:t>
      </w:r>
      <w:r>
        <w:rPr>
          <w:rFonts w:hint="eastAsia" w:ascii="仿宋" w:hAnsi="仿宋" w:eastAsia="仿宋" w:cs="宋体"/>
          <w:bCs/>
          <w:szCs w:val="21"/>
        </w:rPr>
        <w:t>需求要求中标注“★”的条款为实质性要求和条件条款，投标文件对此项负偏离将导致不能通过符合性审查；</w:t>
      </w:r>
      <w:r>
        <w:rPr>
          <w:rFonts w:hint="eastAsia" w:ascii="仿宋" w:hAnsi="仿宋" w:eastAsia="仿宋" w:cs="宋体"/>
          <w:szCs w:val="21"/>
        </w:rPr>
        <w:t>投标文件非“★”号条款响应存在缺漏项的视作负偏离；注明提供证明材料的条款必须按要求在投标文件中提供，否则视作负偏离；投标文件的响应情况与填写的偏离情况不相符的，以响应情况为准；投标文件提供的证明材料与投标响应情况不相符的，以证明材料为准。</w:t>
      </w:r>
    </w:p>
    <w:p>
      <w:pPr>
        <w:snapToGrid w:val="0"/>
        <w:spacing w:line="420" w:lineRule="exact"/>
        <w:jc w:val="left"/>
        <w:rPr>
          <w:rFonts w:ascii="仿宋" w:hAnsi="仿宋" w:eastAsia="仿宋"/>
        </w:rPr>
      </w:pPr>
      <w:r>
        <w:rPr>
          <w:rFonts w:hint="eastAsia" w:ascii="仿宋" w:hAnsi="仿宋" w:eastAsia="仿宋"/>
        </w:rPr>
        <w:t>4</w:t>
      </w:r>
      <w:r>
        <w:rPr>
          <w:rFonts w:ascii="仿宋" w:hAnsi="仿宋" w:eastAsia="仿宋"/>
        </w:rPr>
        <w:t>、</w:t>
      </w:r>
      <w:r>
        <w:rPr>
          <w:rFonts w:hint="eastAsia" w:ascii="仿宋" w:hAnsi="仿宋" w:eastAsia="仿宋" w:cs="宋体"/>
          <w:szCs w:val="21"/>
        </w:rPr>
        <w:t>★如《商务需求条款偏离表》与《技术需求条款偏离表》所填写偏离情况与投标文件实质内容不符的，按相关法规进行处理。</w:t>
      </w:r>
    </w:p>
    <w:bookmarkEnd w:id="220"/>
    <w:p>
      <w:pPr>
        <w:spacing w:line="420" w:lineRule="exact"/>
        <w:ind w:firstLine="5040" w:firstLineChars="2400"/>
        <w:jc w:val="left"/>
        <w:rPr>
          <w:rFonts w:ascii="仿宋" w:hAnsi="仿宋" w:eastAsia="仿宋" w:cs="宋体"/>
          <w:szCs w:val="21"/>
        </w:rPr>
      </w:pPr>
      <w:r>
        <w:rPr>
          <w:rFonts w:hint="eastAsia" w:ascii="仿宋" w:hAnsi="仿宋" w:eastAsia="仿宋" w:cs="宋体"/>
          <w:szCs w:val="21"/>
        </w:rPr>
        <w:t>投标人（公章）：</w:t>
      </w:r>
    </w:p>
    <w:p>
      <w:pPr>
        <w:spacing w:line="420" w:lineRule="exact"/>
        <w:ind w:firstLine="5040" w:firstLineChars="2400"/>
        <w:jc w:val="left"/>
        <w:rPr>
          <w:rFonts w:ascii="仿宋" w:hAnsi="仿宋" w:eastAsia="仿宋" w:cs="宋体"/>
          <w:szCs w:val="21"/>
        </w:rPr>
      </w:pPr>
      <w:r>
        <w:rPr>
          <w:rFonts w:hint="eastAsia" w:ascii="仿宋" w:hAnsi="仿宋" w:eastAsia="仿宋" w:cs="宋体"/>
          <w:szCs w:val="21"/>
        </w:rPr>
        <w:t>法定代表人/授权代表签名：</w:t>
      </w:r>
    </w:p>
    <w:p>
      <w:pPr>
        <w:spacing w:line="420" w:lineRule="exact"/>
        <w:ind w:firstLine="5040" w:firstLineChars="2400"/>
        <w:jc w:val="left"/>
        <w:rPr>
          <w:rFonts w:ascii="仿宋" w:hAnsi="仿宋" w:eastAsia="仿宋" w:cs="宋体"/>
          <w:szCs w:val="21"/>
        </w:rPr>
        <w:sectPr>
          <w:pgSz w:w="12240" w:h="15840"/>
          <w:pgMar w:top="1240" w:right="1800" w:bottom="540" w:left="1800" w:header="720" w:footer="720" w:gutter="0"/>
          <w:cols w:space="720" w:num="1"/>
          <w:docGrid w:type="lines" w:linePitch="312" w:charSpace="0"/>
        </w:sectPr>
      </w:pPr>
      <w:r>
        <w:rPr>
          <w:rFonts w:hint="eastAsia" w:ascii="仿宋" w:hAnsi="仿宋" w:eastAsia="仿宋" w:cs="宋体"/>
          <w:szCs w:val="21"/>
        </w:rPr>
        <w:t>日期：      年    月    日</w:t>
      </w:r>
      <w:bookmarkStart w:id="221" w:name="_Toc9255"/>
    </w:p>
    <w:p>
      <w:pPr>
        <w:keepNext/>
        <w:keepLines/>
        <w:spacing w:line="360" w:lineRule="auto"/>
        <w:outlineLvl w:val="3"/>
        <w:rPr>
          <w:rFonts w:ascii="宋体" w:hAnsi="宋体" w:cs="宋体"/>
          <w:b/>
          <w:szCs w:val="21"/>
        </w:rPr>
      </w:pPr>
      <w:r>
        <w:rPr>
          <w:rFonts w:hint="eastAsia" w:ascii="宋体" w:hAnsi="宋体" w:cs="宋体"/>
          <w:b/>
          <w:szCs w:val="21"/>
        </w:rPr>
        <w:t>九、</w:t>
      </w:r>
      <w:bookmarkEnd w:id="221"/>
      <w:r>
        <w:rPr>
          <w:rFonts w:hint="eastAsia" w:ascii="宋体" w:hAnsi="宋体" w:cs="宋体"/>
          <w:b/>
          <w:szCs w:val="21"/>
        </w:rPr>
        <w:t>项目团队成员一览表</w:t>
      </w:r>
    </w:p>
    <w:tbl>
      <w:tblPr>
        <w:tblStyle w:val="15"/>
        <w:tblW w:w="8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1209"/>
        <w:gridCol w:w="1343"/>
        <w:gridCol w:w="1275"/>
        <w:gridCol w:w="914"/>
        <w:gridCol w:w="636"/>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394" w:type="dxa"/>
            <w:gridSpan w:val="5"/>
            <w:tcBorders>
              <w:top w:val="nil"/>
              <w:left w:val="nil"/>
              <w:bottom w:val="single" w:color="auto" w:sz="4" w:space="0"/>
              <w:right w:val="nil"/>
            </w:tcBorders>
            <w:vAlign w:val="center"/>
          </w:tcPr>
          <w:p>
            <w:pPr>
              <w:tabs>
                <w:tab w:val="left" w:pos="315"/>
                <w:tab w:val="left" w:pos="510"/>
              </w:tabs>
              <w:adjustRightInd w:val="0"/>
              <w:spacing w:line="360" w:lineRule="auto"/>
              <w:jc w:val="left"/>
              <w:rPr>
                <w:rFonts w:ascii="仿宋" w:hAnsi="仿宋" w:eastAsia="仿宋" w:cs="宋体"/>
                <w:szCs w:val="21"/>
              </w:rPr>
            </w:pPr>
            <w:r>
              <w:rPr>
                <w:rFonts w:hint="eastAsia" w:ascii="仿宋" w:hAnsi="仿宋" w:eastAsia="仿宋" w:cs="宋体"/>
                <w:szCs w:val="21"/>
                <w:lang w:val="zh-CN"/>
              </w:rPr>
              <w:t>项目名称：</w:t>
            </w:r>
            <w:r>
              <w:rPr>
                <w:rFonts w:ascii="仿宋" w:hAnsi="仿宋" w:eastAsia="仿宋" w:cs="宋体"/>
                <w:szCs w:val="21"/>
              </w:rPr>
              <w:t xml:space="preserve"> </w:t>
            </w:r>
          </w:p>
        </w:tc>
        <w:tc>
          <w:tcPr>
            <w:tcW w:w="3133" w:type="dxa"/>
            <w:gridSpan w:val="2"/>
            <w:tcBorders>
              <w:top w:val="nil"/>
              <w:left w:val="nil"/>
              <w:bottom w:val="single" w:color="auto" w:sz="4" w:space="0"/>
              <w:right w:val="nil"/>
            </w:tcBorders>
            <w:vAlign w:val="center"/>
          </w:tcPr>
          <w:p>
            <w:pPr>
              <w:tabs>
                <w:tab w:val="left" w:pos="315"/>
                <w:tab w:val="left" w:pos="510"/>
              </w:tabs>
              <w:adjustRightInd w:val="0"/>
              <w:spacing w:line="360" w:lineRule="auto"/>
              <w:jc w:val="left"/>
              <w:rPr>
                <w:rFonts w:ascii="仿宋" w:hAnsi="仿宋" w:eastAsia="仿宋" w:cs="宋体"/>
                <w:szCs w:val="21"/>
                <w:lang w:val="zh-CN"/>
              </w:rPr>
            </w:pPr>
            <w:r>
              <w:rPr>
                <w:rFonts w:hint="eastAsia" w:ascii="仿宋" w:hAnsi="仿宋" w:eastAsia="仿宋" w:cs="宋体"/>
                <w:szCs w:val="21"/>
                <w:lang w:val="zh-CN"/>
              </w:rPr>
              <w:t>项目编号：</w:t>
            </w:r>
            <w:r>
              <w:rPr>
                <w:rFonts w:ascii="仿宋" w:hAnsi="仿宋" w:eastAsia="仿宋" w:cs="宋体"/>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序号</w:t>
            </w:r>
          </w:p>
        </w:tc>
        <w:tc>
          <w:tcPr>
            <w:tcW w:w="1209"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姓名</w:t>
            </w:r>
          </w:p>
        </w:tc>
        <w:tc>
          <w:tcPr>
            <w:tcW w:w="1343"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职务</w:t>
            </w:r>
          </w:p>
        </w:tc>
        <w:tc>
          <w:tcPr>
            <w:tcW w:w="1275"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职责</w:t>
            </w:r>
          </w:p>
        </w:tc>
        <w:tc>
          <w:tcPr>
            <w:tcW w:w="1550" w:type="dxa"/>
            <w:gridSpan w:val="2"/>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获得认证资质证书</w:t>
            </w:r>
          </w:p>
        </w:tc>
        <w:tc>
          <w:tcPr>
            <w:tcW w:w="2497"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主要资历、经验及</w:t>
            </w:r>
          </w:p>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pStyle w:val="9"/>
              <w:spacing w:line="360" w:lineRule="auto"/>
              <w:jc w:val="center"/>
              <w:rPr>
                <w:rFonts w:hint="default" w:hAnsi="宋体" w:cs="宋体"/>
                <w:kern w:val="2"/>
                <w:sz w:val="21"/>
                <w:szCs w:val="21"/>
              </w:rPr>
            </w:pPr>
            <w:r>
              <w:rPr>
                <w:rFonts w:hAnsi="宋体" w:cs="宋体"/>
                <w:kern w:val="2"/>
                <w:sz w:val="21"/>
                <w:szCs w:val="21"/>
              </w:rPr>
              <w:t>1</w:t>
            </w:r>
          </w:p>
        </w:tc>
        <w:tc>
          <w:tcPr>
            <w:tcW w:w="1209" w:type="dxa"/>
            <w:vAlign w:val="center"/>
          </w:tcPr>
          <w:p>
            <w:pPr>
              <w:pStyle w:val="9"/>
              <w:spacing w:line="360" w:lineRule="auto"/>
              <w:jc w:val="center"/>
              <w:rPr>
                <w:rFonts w:hint="default" w:hAnsi="宋体" w:cs="宋体"/>
                <w:kern w:val="2"/>
                <w:sz w:val="21"/>
                <w:szCs w:val="21"/>
              </w:rPr>
            </w:pPr>
          </w:p>
        </w:tc>
        <w:tc>
          <w:tcPr>
            <w:tcW w:w="1343" w:type="dxa"/>
            <w:vAlign w:val="center"/>
          </w:tcPr>
          <w:p>
            <w:pPr>
              <w:pStyle w:val="9"/>
              <w:spacing w:line="360" w:lineRule="auto"/>
              <w:jc w:val="center"/>
              <w:rPr>
                <w:rFonts w:hint="default" w:ascii="仿宋" w:hAnsi="仿宋" w:eastAsia="仿宋" w:cs="宋体"/>
                <w:kern w:val="2"/>
                <w:sz w:val="21"/>
                <w:szCs w:val="21"/>
              </w:rPr>
            </w:pPr>
          </w:p>
        </w:tc>
        <w:tc>
          <w:tcPr>
            <w:tcW w:w="1275" w:type="dxa"/>
            <w:vAlign w:val="center"/>
          </w:tcPr>
          <w:p>
            <w:pPr>
              <w:pStyle w:val="9"/>
              <w:spacing w:line="360" w:lineRule="auto"/>
              <w:jc w:val="center"/>
              <w:rPr>
                <w:rFonts w:hint="default" w:ascii="仿宋" w:hAnsi="仿宋" w:eastAsia="仿宋" w:cs="宋体"/>
                <w:kern w:val="2"/>
                <w:sz w:val="21"/>
                <w:szCs w:val="21"/>
              </w:rPr>
            </w:pPr>
          </w:p>
        </w:tc>
        <w:tc>
          <w:tcPr>
            <w:tcW w:w="1550" w:type="dxa"/>
            <w:gridSpan w:val="2"/>
            <w:vAlign w:val="center"/>
          </w:tcPr>
          <w:p>
            <w:pPr>
              <w:pStyle w:val="9"/>
              <w:spacing w:line="360" w:lineRule="auto"/>
              <w:jc w:val="center"/>
              <w:rPr>
                <w:rFonts w:hint="default" w:ascii="仿宋" w:hAnsi="仿宋" w:eastAsia="仿宋" w:cs="宋体"/>
                <w:kern w:val="2"/>
                <w:sz w:val="21"/>
                <w:szCs w:val="21"/>
              </w:rPr>
            </w:pPr>
          </w:p>
        </w:tc>
        <w:tc>
          <w:tcPr>
            <w:tcW w:w="2497" w:type="dxa"/>
            <w:vAlign w:val="center"/>
          </w:tcPr>
          <w:p>
            <w:pPr>
              <w:pStyle w:val="9"/>
              <w:spacing w:line="360" w:lineRule="auto"/>
              <w:jc w:val="center"/>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pStyle w:val="9"/>
              <w:spacing w:line="360" w:lineRule="auto"/>
              <w:jc w:val="center"/>
              <w:rPr>
                <w:rFonts w:hint="default" w:hAnsi="宋体" w:cs="宋体"/>
                <w:kern w:val="2"/>
                <w:sz w:val="21"/>
                <w:szCs w:val="21"/>
              </w:rPr>
            </w:pPr>
            <w:r>
              <w:rPr>
                <w:rFonts w:hAnsi="宋体" w:cs="宋体"/>
                <w:kern w:val="2"/>
                <w:sz w:val="21"/>
                <w:szCs w:val="21"/>
              </w:rPr>
              <w:t>2</w:t>
            </w:r>
          </w:p>
        </w:tc>
        <w:tc>
          <w:tcPr>
            <w:tcW w:w="1209" w:type="dxa"/>
            <w:vAlign w:val="center"/>
          </w:tcPr>
          <w:p>
            <w:pPr>
              <w:pStyle w:val="9"/>
              <w:spacing w:line="360" w:lineRule="auto"/>
              <w:jc w:val="center"/>
              <w:rPr>
                <w:rFonts w:hint="default" w:hAnsi="宋体" w:cs="宋体"/>
                <w:kern w:val="2"/>
                <w:sz w:val="21"/>
                <w:szCs w:val="21"/>
              </w:rPr>
            </w:pPr>
          </w:p>
        </w:tc>
        <w:tc>
          <w:tcPr>
            <w:tcW w:w="1343" w:type="dxa"/>
            <w:vAlign w:val="center"/>
          </w:tcPr>
          <w:p>
            <w:pPr>
              <w:pStyle w:val="9"/>
              <w:spacing w:line="360" w:lineRule="auto"/>
              <w:jc w:val="center"/>
              <w:rPr>
                <w:rFonts w:hint="default" w:ascii="仿宋" w:hAnsi="仿宋" w:eastAsia="仿宋" w:cs="宋体"/>
                <w:kern w:val="2"/>
                <w:sz w:val="21"/>
                <w:szCs w:val="21"/>
              </w:rPr>
            </w:pPr>
          </w:p>
        </w:tc>
        <w:tc>
          <w:tcPr>
            <w:tcW w:w="1275" w:type="dxa"/>
            <w:vAlign w:val="center"/>
          </w:tcPr>
          <w:p>
            <w:pPr>
              <w:pStyle w:val="9"/>
              <w:spacing w:line="360" w:lineRule="auto"/>
              <w:jc w:val="center"/>
              <w:rPr>
                <w:rFonts w:hint="default" w:ascii="仿宋" w:hAnsi="仿宋" w:eastAsia="仿宋" w:cs="宋体"/>
                <w:kern w:val="2"/>
                <w:sz w:val="21"/>
                <w:szCs w:val="21"/>
              </w:rPr>
            </w:pPr>
          </w:p>
        </w:tc>
        <w:tc>
          <w:tcPr>
            <w:tcW w:w="1550" w:type="dxa"/>
            <w:gridSpan w:val="2"/>
            <w:vAlign w:val="center"/>
          </w:tcPr>
          <w:p>
            <w:pPr>
              <w:pStyle w:val="9"/>
              <w:spacing w:line="360" w:lineRule="auto"/>
              <w:jc w:val="center"/>
              <w:rPr>
                <w:rFonts w:hint="default" w:ascii="仿宋" w:hAnsi="仿宋" w:eastAsia="仿宋" w:cs="宋体"/>
                <w:kern w:val="2"/>
                <w:sz w:val="21"/>
                <w:szCs w:val="21"/>
              </w:rPr>
            </w:pPr>
          </w:p>
        </w:tc>
        <w:tc>
          <w:tcPr>
            <w:tcW w:w="2497" w:type="dxa"/>
            <w:vAlign w:val="center"/>
          </w:tcPr>
          <w:p>
            <w:pPr>
              <w:pStyle w:val="9"/>
              <w:spacing w:line="360" w:lineRule="auto"/>
              <w:jc w:val="center"/>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pStyle w:val="9"/>
              <w:spacing w:line="360" w:lineRule="auto"/>
              <w:jc w:val="center"/>
              <w:rPr>
                <w:rFonts w:hint="default" w:hAnsi="宋体" w:cs="宋体"/>
                <w:kern w:val="2"/>
                <w:sz w:val="21"/>
                <w:szCs w:val="21"/>
              </w:rPr>
            </w:pPr>
            <w:r>
              <w:rPr>
                <w:rFonts w:hAnsi="宋体" w:cs="宋体"/>
                <w:kern w:val="2"/>
                <w:sz w:val="21"/>
                <w:szCs w:val="21"/>
              </w:rPr>
              <w:t>3</w:t>
            </w:r>
          </w:p>
        </w:tc>
        <w:tc>
          <w:tcPr>
            <w:tcW w:w="1209" w:type="dxa"/>
            <w:vAlign w:val="center"/>
          </w:tcPr>
          <w:p>
            <w:pPr>
              <w:pStyle w:val="9"/>
              <w:spacing w:line="360" w:lineRule="auto"/>
              <w:jc w:val="center"/>
              <w:rPr>
                <w:rFonts w:hint="default" w:hAnsi="宋体" w:cs="宋体"/>
                <w:kern w:val="2"/>
                <w:sz w:val="21"/>
                <w:szCs w:val="21"/>
              </w:rPr>
            </w:pPr>
          </w:p>
        </w:tc>
        <w:tc>
          <w:tcPr>
            <w:tcW w:w="1343" w:type="dxa"/>
            <w:vAlign w:val="center"/>
          </w:tcPr>
          <w:p>
            <w:pPr>
              <w:pStyle w:val="9"/>
              <w:spacing w:line="360" w:lineRule="auto"/>
              <w:jc w:val="center"/>
              <w:rPr>
                <w:rFonts w:hint="default" w:ascii="仿宋" w:hAnsi="仿宋" w:eastAsia="仿宋" w:cs="宋体"/>
                <w:kern w:val="2"/>
                <w:sz w:val="21"/>
                <w:szCs w:val="21"/>
              </w:rPr>
            </w:pPr>
          </w:p>
        </w:tc>
        <w:tc>
          <w:tcPr>
            <w:tcW w:w="1275" w:type="dxa"/>
            <w:vAlign w:val="center"/>
          </w:tcPr>
          <w:p>
            <w:pPr>
              <w:pStyle w:val="9"/>
              <w:spacing w:line="360" w:lineRule="auto"/>
              <w:jc w:val="center"/>
              <w:rPr>
                <w:rFonts w:hint="default" w:ascii="仿宋" w:hAnsi="仿宋" w:eastAsia="仿宋" w:cs="宋体"/>
                <w:kern w:val="2"/>
                <w:sz w:val="21"/>
                <w:szCs w:val="21"/>
              </w:rPr>
            </w:pPr>
          </w:p>
        </w:tc>
        <w:tc>
          <w:tcPr>
            <w:tcW w:w="1550" w:type="dxa"/>
            <w:gridSpan w:val="2"/>
            <w:vAlign w:val="center"/>
          </w:tcPr>
          <w:p>
            <w:pPr>
              <w:pStyle w:val="9"/>
              <w:spacing w:line="360" w:lineRule="auto"/>
              <w:jc w:val="center"/>
              <w:rPr>
                <w:rFonts w:hint="default" w:ascii="仿宋" w:hAnsi="仿宋" w:eastAsia="仿宋" w:cs="宋体"/>
                <w:kern w:val="2"/>
                <w:sz w:val="21"/>
                <w:szCs w:val="21"/>
              </w:rPr>
            </w:pPr>
          </w:p>
        </w:tc>
        <w:tc>
          <w:tcPr>
            <w:tcW w:w="2497" w:type="dxa"/>
            <w:vAlign w:val="center"/>
          </w:tcPr>
          <w:p>
            <w:pPr>
              <w:pStyle w:val="9"/>
              <w:spacing w:line="360" w:lineRule="auto"/>
              <w:jc w:val="center"/>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pStyle w:val="9"/>
              <w:spacing w:line="360" w:lineRule="auto"/>
              <w:jc w:val="center"/>
              <w:rPr>
                <w:rFonts w:hint="default" w:hAnsi="宋体" w:cs="宋体"/>
                <w:kern w:val="2"/>
                <w:sz w:val="21"/>
                <w:szCs w:val="21"/>
              </w:rPr>
            </w:pPr>
            <w:r>
              <w:rPr>
                <w:rFonts w:hAnsi="宋体" w:cs="宋体"/>
                <w:kern w:val="2"/>
                <w:sz w:val="21"/>
                <w:szCs w:val="21"/>
              </w:rPr>
              <w:t>……</w:t>
            </w:r>
          </w:p>
        </w:tc>
        <w:tc>
          <w:tcPr>
            <w:tcW w:w="1209" w:type="dxa"/>
            <w:vAlign w:val="center"/>
          </w:tcPr>
          <w:p>
            <w:pPr>
              <w:pStyle w:val="9"/>
              <w:spacing w:line="360" w:lineRule="auto"/>
              <w:jc w:val="center"/>
              <w:rPr>
                <w:rFonts w:hint="default" w:hAnsi="宋体" w:cs="宋体"/>
                <w:kern w:val="2"/>
                <w:sz w:val="21"/>
                <w:szCs w:val="21"/>
              </w:rPr>
            </w:pPr>
          </w:p>
        </w:tc>
        <w:tc>
          <w:tcPr>
            <w:tcW w:w="1343" w:type="dxa"/>
            <w:vAlign w:val="center"/>
          </w:tcPr>
          <w:p>
            <w:pPr>
              <w:pStyle w:val="9"/>
              <w:spacing w:line="360" w:lineRule="auto"/>
              <w:jc w:val="center"/>
              <w:rPr>
                <w:rFonts w:hint="default" w:ascii="仿宋" w:hAnsi="仿宋" w:eastAsia="仿宋" w:cs="宋体"/>
                <w:kern w:val="2"/>
                <w:sz w:val="21"/>
                <w:szCs w:val="21"/>
              </w:rPr>
            </w:pPr>
          </w:p>
        </w:tc>
        <w:tc>
          <w:tcPr>
            <w:tcW w:w="1275" w:type="dxa"/>
            <w:vAlign w:val="center"/>
          </w:tcPr>
          <w:p>
            <w:pPr>
              <w:pStyle w:val="9"/>
              <w:spacing w:line="360" w:lineRule="auto"/>
              <w:jc w:val="center"/>
              <w:rPr>
                <w:rFonts w:hint="default" w:ascii="仿宋" w:hAnsi="仿宋" w:eastAsia="仿宋" w:cs="宋体"/>
                <w:kern w:val="2"/>
                <w:sz w:val="21"/>
                <w:szCs w:val="21"/>
              </w:rPr>
            </w:pPr>
          </w:p>
        </w:tc>
        <w:tc>
          <w:tcPr>
            <w:tcW w:w="1550" w:type="dxa"/>
            <w:gridSpan w:val="2"/>
            <w:vAlign w:val="center"/>
          </w:tcPr>
          <w:p>
            <w:pPr>
              <w:pStyle w:val="9"/>
              <w:spacing w:line="360" w:lineRule="auto"/>
              <w:jc w:val="center"/>
              <w:rPr>
                <w:rFonts w:hint="default" w:ascii="仿宋" w:hAnsi="仿宋" w:eastAsia="仿宋" w:cs="宋体"/>
                <w:kern w:val="2"/>
                <w:sz w:val="21"/>
                <w:szCs w:val="21"/>
              </w:rPr>
            </w:pPr>
          </w:p>
        </w:tc>
        <w:tc>
          <w:tcPr>
            <w:tcW w:w="2497" w:type="dxa"/>
            <w:vAlign w:val="center"/>
          </w:tcPr>
          <w:p>
            <w:pPr>
              <w:pStyle w:val="9"/>
              <w:spacing w:line="360" w:lineRule="auto"/>
              <w:jc w:val="center"/>
              <w:rPr>
                <w:rFonts w:hint="default" w:ascii="仿宋" w:hAnsi="仿宋" w:eastAsia="仿宋" w:cs="宋体"/>
                <w:kern w:val="2"/>
                <w:sz w:val="21"/>
                <w:szCs w:val="21"/>
              </w:rPr>
            </w:pPr>
          </w:p>
        </w:tc>
      </w:tr>
    </w:tbl>
    <w:p>
      <w:pPr>
        <w:pStyle w:val="9"/>
        <w:spacing w:line="440" w:lineRule="exact"/>
        <w:rPr>
          <w:rFonts w:hint="default" w:ascii="仿宋" w:hAnsi="仿宋" w:eastAsia="仿宋" w:cs="宋体"/>
          <w:szCs w:val="21"/>
        </w:rPr>
      </w:pPr>
      <w:r>
        <w:rPr>
          <w:rFonts w:ascii="仿宋" w:hAnsi="仿宋" w:eastAsia="仿宋" w:cs="宋体"/>
          <w:szCs w:val="21"/>
        </w:rPr>
        <w:t>注：（1）提交有关人员获得的资质认证证书或证明文件的扫描件，并加盖公章；</w:t>
      </w:r>
    </w:p>
    <w:p>
      <w:pPr>
        <w:widowControl/>
        <w:autoSpaceDE w:val="0"/>
        <w:autoSpaceDN w:val="0"/>
        <w:spacing w:line="440" w:lineRule="exact"/>
        <w:ind w:right="893" w:firstLine="315" w:firstLineChars="150"/>
        <w:textAlignment w:val="bottom"/>
        <w:rPr>
          <w:rFonts w:ascii="仿宋" w:hAnsi="仿宋" w:eastAsia="仿宋" w:cs="宋体"/>
          <w:szCs w:val="21"/>
        </w:rPr>
      </w:pPr>
      <w:r>
        <w:rPr>
          <w:rFonts w:hint="eastAsia" w:ascii="仿宋" w:hAnsi="仿宋" w:eastAsia="仿宋" w:cs="宋体"/>
          <w:szCs w:val="21"/>
        </w:rPr>
        <w:t xml:space="preserve"> （2）如被发现虚假将取消中标资格。</w:t>
      </w:r>
    </w:p>
    <w:p>
      <w:pPr>
        <w:spacing w:line="440" w:lineRule="exact"/>
        <w:ind w:firstLine="5040" w:firstLineChars="2400"/>
        <w:jc w:val="left"/>
        <w:rPr>
          <w:rFonts w:ascii="仿宋" w:hAnsi="仿宋" w:eastAsia="仿宋" w:cs="宋体"/>
          <w:szCs w:val="21"/>
        </w:rPr>
      </w:pPr>
      <w:r>
        <w:rPr>
          <w:rFonts w:hint="eastAsia" w:ascii="仿宋" w:hAnsi="仿宋" w:eastAsia="仿宋" w:cs="宋体"/>
          <w:szCs w:val="21"/>
        </w:rPr>
        <w:t>投标人（公章）：</w:t>
      </w:r>
    </w:p>
    <w:p>
      <w:pPr>
        <w:spacing w:line="440" w:lineRule="exact"/>
        <w:ind w:firstLine="5040" w:firstLineChars="2400"/>
        <w:jc w:val="left"/>
        <w:rPr>
          <w:rFonts w:ascii="仿宋" w:hAnsi="仿宋" w:eastAsia="仿宋" w:cs="宋体"/>
          <w:szCs w:val="21"/>
        </w:rPr>
      </w:pPr>
      <w:r>
        <w:rPr>
          <w:rFonts w:hint="eastAsia" w:ascii="仿宋" w:hAnsi="仿宋" w:eastAsia="仿宋" w:cs="宋体"/>
          <w:szCs w:val="21"/>
        </w:rPr>
        <w:t>法定代表人/授权代表签名：</w:t>
      </w:r>
    </w:p>
    <w:p>
      <w:pPr>
        <w:spacing w:line="440" w:lineRule="exact"/>
        <w:ind w:firstLine="5040" w:firstLineChars="2400"/>
        <w:jc w:val="left"/>
        <w:rPr>
          <w:rFonts w:ascii="仿宋" w:hAnsi="仿宋" w:eastAsia="仿宋" w:cs="宋体"/>
          <w:szCs w:val="21"/>
        </w:rPr>
      </w:pPr>
      <w:r>
        <w:rPr>
          <w:rFonts w:hint="eastAsia" w:ascii="仿宋" w:hAnsi="仿宋" w:eastAsia="仿宋" w:cs="宋体"/>
          <w:szCs w:val="21"/>
        </w:rPr>
        <w:t>日期：      年    月    日</w:t>
      </w:r>
    </w:p>
    <w:p/>
    <w:p>
      <w:pPr>
        <w:keepNext/>
        <w:keepLines/>
        <w:spacing w:line="360" w:lineRule="auto"/>
        <w:outlineLvl w:val="3"/>
        <w:rPr>
          <w:rFonts w:ascii="宋体" w:hAnsi="宋体" w:cs="宋体"/>
          <w:b/>
          <w:szCs w:val="21"/>
        </w:rPr>
      </w:pPr>
      <w:bookmarkStart w:id="222" w:name="_Toc67201247"/>
      <w:bookmarkStart w:id="223" w:name="_Toc21112"/>
      <w:r>
        <w:rPr>
          <w:rFonts w:hint="eastAsia" w:ascii="宋体" w:hAnsi="宋体" w:cs="宋体"/>
          <w:b/>
          <w:szCs w:val="21"/>
        </w:rPr>
        <w:t>十、项目主要负责人</w:t>
      </w:r>
      <w:bookmarkEnd w:id="222"/>
      <w:r>
        <w:rPr>
          <w:rFonts w:hint="eastAsia" w:ascii="宋体" w:hAnsi="宋体" w:cs="宋体"/>
          <w:b/>
          <w:szCs w:val="21"/>
        </w:rPr>
        <w:t>情况</w:t>
      </w:r>
      <w:bookmarkEnd w:id="223"/>
      <w:r>
        <w:rPr>
          <w:rFonts w:hint="eastAsia" w:ascii="宋体" w:hAnsi="宋体" w:cs="宋体"/>
          <w:b/>
          <w:szCs w:val="21"/>
        </w:rPr>
        <w:t>表</w:t>
      </w:r>
    </w:p>
    <w:tbl>
      <w:tblPr>
        <w:tblStyle w:val="15"/>
        <w:tblW w:w="8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475"/>
        <w:gridCol w:w="1131"/>
        <w:gridCol w:w="1187"/>
        <w:gridCol w:w="1523"/>
        <w:gridCol w:w="437"/>
        <w:gridCol w:w="1120"/>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544" w:type="dxa"/>
            <w:gridSpan w:val="5"/>
            <w:tcBorders>
              <w:top w:val="nil"/>
              <w:left w:val="nil"/>
              <w:bottom w:val="single" w:color="auto" w:sz="4" w:space="0"/>
              <w:right w:val="nil"/>
            </w:tcBorders>
            <w:vAlign w:val="center"/>
          </w:tcPr>
          <w:p>
            <w:pPr>
              <w:tabs>
                <w:tab w:val="left" w:pos="315"/>
                <w:tab w:val="left" w:pos="510"/>
              </w:tabs>
              <w:adjustRightInd w:val="0"/>
              <w:spacing w:line="360" w:lineRule="auto"/>
              <w:jc w:val="left"/>
              <w:rPr>
                <w:rFonts w:ascii="仿宋" w:hAnsi="仿宋" w:eastAsia="仿宋" w:cs="宋体"/>
                <w:szCs w:val="21"/>
              </w:rPr>
            </w:pPr>
            <w:r>
              <w:rPr>
                <w:rFonts w:hint="eastAsia" w:ascii="仿宋" w:hAnsi="仿宋" w:eastAsia="仿宋" w:cs="宋体"/>
                <w:szCs w:val="21"/>
                <w:lang w:val="zh-CN"/>
              </w:rPr>
              <w:t>项目名称：</w:t>
            </w:r>
            <w:r>
              <w:rPr>
                <w:rFonts w:ascii="仿宋" w:hAnsi="仿宋" w:eastAsia="仿宋" w:cs="宋体"/>
                <w:szCs w:val="21"/>
              </w:rPr>
              <w:t xml:space="preserve"> </w:t>
            </w:r>
          </w:p>
        </w:tc>
        <w:tc>
          <w:tcPr>
            <w:tcW w:w="2983" w:type="dxa"/>
            <w:gridSpan w:val="3"/>
            <w:tcBorders>
              <w:top w:val="nil"/>
              <w:left w:val="nil"/>
              <w:bottom w:val="single" w:color="auto" w:sz="4" w:space="0"/>
              <w:right w:val="nil"/>
            </w:tcBorders>
            <w:vAlign w:val="center"/>
          </w:tcPr>
          <w:p>
            <w:pPr>
              <w:tabs>
                <w:tab w:val="left" w:pos="315"/>
                <w:tab w:val="left" w:pos="510"/>
              </w:tabs>
              <w:adjustRightInd w:val="0"/>
              <w:spacing w:line="360" w:lineRule="auto"/>
              <w:jc w:val="left"/>
              <w:rPr>
                <w:rFonts w:ascii="仿宋" w:hAnsi="仿宋" w:eastAsia="仿宋" w:cs="宋体"/>
                <w:szCs w:val="21"/>
                <w:lang w:val="zh-CN"/>
              </w:rPr>
            </w:pPr>
            <w:r>
              <w:rPr>
                <w:rFonts w:hint="eastAsia" w:ascii="仿宋" w:hAnsi="仿宋" w:eastAsia="仿宋" w:cs="宋体"/>
                <w:szCs w:val="21"/>
                <w:lang w:val="zh-CN"/>
              </w:rPr>
              <w:t>项目编号：</w:t>
            </w:r>
            <w:r>
              <w:rPr>
                <w:rFonts w:ascii="仿宋" w:hAnsi="仿宋" w:eastAsia="仿宋" w:cs="宋体"/>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228"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姓名</w:t>
            </w:r>
          </w:p>
        </w:tc>
        <w:tc>
          <w:tcPr>
            <w:tcW w:w="1606" w:type="dxa"/>
            <w:gridSpan w:val="2"/>
            <w:tcBorders>
              <w:top w:val="single" w:color="auto" w:sz="4" w:space="0"/>
            </w:tcBorders>
            <w:vAlign w:val="center"/>
          </w:tcPr>
          <w:p>
            <w:pPr>
              <w:pStyle w:val="9"/>
              <w:spacing w:line="360" w:lineRule="auto"/>
              <w:rPr>
                <w:rFonts w:hint="default" w:ascii="仿宋" w:hAnsi="仿宋" w:eastAsia="仿宋" w:cs="宋体"/>
                <w:kern w:val="2"/>
                <w:sz w:val="21"/>
                <w:szCs w:val="21"/>
              </w:rPr>
            </w:pPr>
          </w:p>
        </w:tc>
        <w:tc>
          <w:tcPr>
            <w:tcW w:w="1187"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性别</w:t>
            </w:r>
          </w:p>
        </w:tc>
        <w:tc>
          <w:tcPr>
            <w:tcW w:w="1960" w:type="dxa"/>
            <w:gridSpan w:val="2"/>
            <w:tcBorders>
              <w:top w:val="single" w:color="auto" w:sz="4" w:space="0"/>
            </w:tcBorders>
            <w:vAlign w:val="center"/>
          </w:tcPr>
          <w:p>
            <w:pPr>
              <w:pStyle w:val="9"/>
              <w:spacing w:line="360" w:lineRule="auto"/>
              <w:rPr>
                <w:rFonts w:hint="default" w:ascii="仿宋" w:hAnsi="仿宋" w:eastAsia="仿宋" w:cs="宋体"/>
                <w:kern w:val="2"/>
                <w:sz w:val="21"/>
                <w:szCs w:val="21"/>
              </w:rPr>
            </w:pPr>
          </w:p>
        </w:tc>
        <w:tc>
          <w:tcPr>
            <w:tcW w:w="1120"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年龄</w:t>
            </w:r>
          </w:p>
        </w:tc>
        <w:tc>
          <w:tcPr>
            <w:tcW w:w="1426" w:type="dxa"/>
            <w:tcBorders>
              <w:top w:val="single" w:color="auto" w:sz="4" w:space="0"/>
            </w:tcBorders>
            <w:vAlign w:val="center"/>
          </w:tcPr>
          <w:p>
            <w:pPr>
              <w:pStyle w:val="9"/>
              <w:spacing w:line="360" w:lineRule="auto"/>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228" w:type="dxa"/>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职务</w:t>
            </w:r>
          </w:p>
        </w:tc>
        <w:tc>
          <w:tcPr>
            <w:tcW w:w="1606" w:type="dxa"/>
            <w:gridSpan w:val="2"/>
            <w:vAlign w:val="center"/>
          </w:tcPr>
          <w:p>
            <w:pPr>
              <w:pStyle w:val="9"/>
              <w:spacing w:line="360" w:lineRule="auto"/>
              <w:rPr>
                <w:rFonts w:hint="default" w:ascii="仿宋" w:hAnsi="仿宋" w:eastAsia="仿宋" w:cs="宋体"/>
                <w:kern w:val="2"/>
                <w:sz w:val="21"/>
                <w:szCs w:val="21"/>
              </w:rPr>
            </w:pPr>
          </w:p>
        </w:tc>
        <w:tc>
          <w:tcPr>
            <w:tcW w:w="1187" w:type="dxa"/>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职称</w:t>
            </w:r>
          </w:p>
        </w:tc>
        <w:tc>
          <w:tcPr>
            <w:tcW w:w="1960" w:type="dxa"/>
            <w:gridSpan w:val="2"/>
            <w:vAlign w:val="center"/>
          </w:tcPr>
          <w:p>
            <w:pPr>
              <w:pStyle w:val="9"/>
              <w:spacing w:line="360" w:lineRule="auto"/>
              <w:rPr>
                <w:rFonts w:hint="default" w:ascii="仿宋" w:hAnsi="仿宋" w:eastAsia="仿宋" w:cs="宋体"/>
                <w:kern w:val="2"/>
                <w:sz w:val="21"/>
                <w:szCs w:val="21"/>
              </w:rPr>
            </w:pPr>
          </w:p>
        </w:tc>
        <w:tc>
          <w:tcPr>
            <w:tcW w:w="1120" w:type="dxa"/>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学历</w:t>
            </w:r>
          </w:p>
        </w:tc>
        <w:tc>
          <w:tcPr>
            <w:tcW w:w="1426" w:type="dxa"/>
            <w:vAlign w:val="center"/>
          </w:tcPr>
          <w:p>
            <w:pPr>
              <w:pStyle w:val="9"/>
              <w:spacing w:line="360" w:lineRule="auto"/>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228" w:type="dxa"/>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联系电话</w:t>
            </w:r>
          </w:p>
        </w:tc>
        <w:tc>
          <w:tcPr>
            <w:tcW w:w="2793" w:type="dxa"/>
            <w:gridSpan w:val="3"/>
            <w:vAlign w:val="center"/>
          </w:tcPr>
          <w:p>
            <w:pPr>
              <w:pStyle w:val="9"/>
              <w:spacing w:line="360" w:lineRule="auto"/>
              <w:ind w:right="210"/>
              <w:rPr>
                <w:rFonts w:hint="default" w:ascii="仿宋" w:hAnsi="仿宋" w:eastAsia="仿宋" w:cs="宋体"/>
                <w:kern w:val="2"/>
                <w:sz w:val="21"/>
                <w:szCs w:val="21"/>
              </w:rPr>
            </w:pPr>
          </w:p>
        </w:tc>
        <w:tc>
          <w:tcPr>
            <w:tcW w:w="1960" w:type="dxa"/>
            <w:gridSpan w:val="2"/>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具有认证资格</w:t>
            </w:r>
          </w:p>
        </w:tc>
        <w:tc>
          <w:tcPr>
            <w:tcW w:w="2546" w:type="dxa"/>
            <w:gridSpan w:val="2"/>
            <w:vAlign w:val="center"/>
          </w:tcPr>
          <w:p>
            <w:pPr>
              <w:pStyle w:val="9"/>
              <w:spacing w:line="360" w:lineRule="auto"/>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703" w:type="dxa"/>
            <w:gridSpan w:val="2"/>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参加工作时间</w:t>
            </w:r>
          </w:p>
        </w:tc>
        <w:tc>
          <w:tcPr>
            <w:tcW w:w="2318" w:type="dxa"/>
            <w:gridSpan w:val="2"/>
            <w:vAlign w:val="center"/>
          </w:tcPr>
          <w:p>
            <w:pPr>
              <w:pStyle w:val="9"/>
              <w:spacing w:line="360" w:lineRule="auto"/>
              <w:rPr>
                <w:rFonts w:hint="default" w:ascii="仿宋" w:hAnsi="仿宋" w:eastAsia="仿宋" w:cs="宋体"/>
                <w:kern w:val="2"/>
                <w:sz w:val="21"/>
                <w:szCs w:val="21"/>
              </w:rPr>
            </w:pPr>
          </w:p>
        </w:tc>
        <w:tc>
          <w:tcPr>
            <w:tcW w:w="1960" w:type="dxa"/>
            <w:gridSpan w:val="2"/>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从事该行业年限</w:t>
            </w:r>
          </w:p>
        </w:tc>
        <w:tc>
          <w:tcPr>
            <w:tcW w:w="2546" w:type="dxa"/>
            <w:gridSpan w:val="2"/>
            <w:vAlign w:val="center"/>
          </w:tcPr>
          <w:p>
            <w:pPr>
              <w:pStyle w:val="9"/>
              <w:spacing w:line="360" w:lineRule="auto"/>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703" w:type="dxa"/>
            <w:gridSpan w:val="2"/>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具有认证资格</w:t>
            </w:r>
          </w:p>
        </w:tc>
        <w:tc>
          <w:tcPr>
            <w:tcW w:w="6824" w:type="dxa"/>
            <w:gridSpan w:val="6"/>
            <w:vAlign w:val="center"/>
          </w:tcPr>
          <w:p>
            <w:pPr>
              <w:pStyle w:val="9"/>
              <w:spacing w:line="360" w:lineRule="auto"/>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527" w:type="dxa"/>
            <w:gridSpan w:val="8"/>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已完成项目情况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703" w:type="dxa"/>
            <w:gridSpan w:val="2"/>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使用单位</w:t>
            </w:r>
          </w:p>
        </w:tc>
        <w:tc>
          <w:tcPr>
            <w:tcW w:w="1131" w:type="dxa"/>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项目名称</w:t>
            </w:r>
          </w:p>
        </w:tc>
        <w:tc>
          <w:tcPr>
            <w:tcW w:w="1187" w:type="dxa"/>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规模</w:t>
            </w:r>
          </w:p>
        </w:tc>
        <w:tc>
          <w:tcPr>
            <w:tcW w:w="1960" w:type="dxa"/>
            <w:gridSpan w:val="2"/>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竣工日期</w:t>
            </w:r>
          </w:p>
        </w:tc>
        <w:tc>
          <w:tcPr>
            <w:tcW w:w="2546" w:type="dxa"/>
            <w:gridSpan w:val="2"/>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项目质量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703" w:type="dxa"/>
            <w:gridSpan w:val="2"/>
            <w:vAlign w:val="center"/>
          </w:tcPr>
          <w:p>
            <w:pPr>
              <w:pStyle w:val="9"/>
              <w:spacing w:line="360" w:lineRule="auto"/>
              <w:jc w:val="center"/>
              <w:rPr>
                <w:rFonts w:hint="default" w:ascii="仿宋" w:hAnsi="仿宋" w:eastAsia="仿宋" w:cs="宋体"/>
                <w:kern w:val="2"/>
                <w:sz w:val="21"/>
                <w:szCs w:val="21"/>
              </w:rPr>
            </w:pPr>
          </w:p>
        </w:tc>
        <w:tc>
          <w:tcPr>
            <w:tcW w:w="1131" w:type="dxa"/>
            <w:vAlign w:val="center"/>
          </w:tcPr>
          <w:p>
            <w:pPr>
              <w:pStyle w:val="9"/>
              <w:spacing w:line="360" w:lineRule="auto"/>
              <w:jc w:val="center"/>
              <w:rPr>
                <w:rFonts w:hint="default" w:ascii="仿宋" w:hAnsi="仿宋" w:eastAsia="仿宋" w:cs="宋体"/>
                <w:kern w:val="2"/>
                <w:sz w:val="21"/>
                <w:szCs w:val="21"/>
              </w:rPr>
            </w:pPr>
          </w:p>
        </w:tc>
        <w:tc>
          <w:tcPr>
            <w:tcW w:w="1187" w:type="dxa"/>
            <w:vAlign w:val="center"/>
          </w:tcPr>
          <w:p>
            <w:pPr>
              <w:pStyle w:val="9"/>
              <w:spacing w:line="360" w:lineRule="auto"/>
              <w:jc w:val="center"/>
              <w:rPr>
                <w:rFonts w:hint="default" w:ascii="仿宋" w:hAnsi="仿宋" w:eastAsia="仿宋" w:cs="宋体"/>
                <w:kern w:val="2"/>
                <w:sz w:val="21"/>
                <w:szCs w:val="21"/>
              </w:rPr>
            </w:pPr>
          </w:p>
        </w:tc>
        <w:tc>
          <w:tcPr>
            <w:tcW w:w="1960" w:type="dxa"/>
            <w:gridSpan w:val="2"/>
            <w:vAlign w:val="center"/>
          </w:tcPr>
          <w:p>
            <w:pPr>
              <w:pStyle w:val="9"/>
              <w:spacing w:line="360" w:lineRule="auto"/>
              <w:jc w:val="center"/>
              <w:rPr>
                <w:rFonts w:hint="default" w:ascii="仿宋" w:hAnsi="仿宋" w:eastAsia="仿宋" w:cs="宋体"/>
                <w:kern w:val="2"/>
                <w:sz w:val="21"/>
                <w:szCs w:val="21"/>
              </w:rPr>
            </w:pPr>
          </w:p>
        </w:tc>
        <w:tc>
          <w:tcPr>
            <w:tcW w:w="2546" w:type="dxa"/>
            <w:gridSpan w:val="2"/>
            <w:vAlign w:val="center"/>
          </w:tcPr>
          <w:p>
            <w:pPr>
              <w:pStyle w:val="9"/>
              <w:spacing w:line="360" w:lineRule="auto"/>
              <w:jc w:val="center"/>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703" w:type="dxa"/>
            <w:gridSpan w:val="2"/>
            <w:vAlign w:val="center"/>
          </w:tcPr>
          <w:p>
            <w:pPr>
              <w:pStyle w:val="9"/>
              <w:spacing w:line="360" w:lineRule="auto"/>
              <w:jc w:val="center"/>
              <w:rPr>
                <w:rFonts w:hint="default" w:ascii="仿宋" w:hAnsi="仿宋" w:eastAsia="仿宋" w:cs="宋体"/>
                <w:kern w:val="2"/>
                <w:sz w:val="21"/>
                <w:szCs w:val="21"/>
              </w:rPr>
            </w:pPr>
          </w:p>
        </w:tc>
        <w:tc>
          <w:tcPr>
            <w:tcW w:w="1131" w:type="dxa"/>
            <w:vAlign w:val="center"/>
          </w:tcPr>
          <w:p>
            <w:pPr>
              <w:pStyle w:val="9"/>
              <w:spacing w:line="360" w:lineRule="auto"/>
              <w:jc w:val="center"/>
              <w:rPr>
                <w:rFonts w:hint="default" w:ascii="仿宋" w:hAnsi="仿宋" w:eastAsia="仿宋" w:cs="宋体"/>
                <w:kern w:val="2"/>
                <w:sz w:val="21"/>
                <w:szCs w:val="21"/>
              </w:rPr>
            </w:pPr>
          </w:p>
        </w:tc>
        <w:tc>
          <w:tcPr>
            <w:tcW w:w="1187" w:type="dxa"/>
            <w:vAlign w:val="center"/>
          </w:tcPr>
          <w:p>
            <w:pPr>
              <w:pStyle w:val="9"/>
              <w:spacing w:line="360" w:lineRule="auto"/>
              <w:jc w:val="center"/>
              <w:rPr>
                <w:rFonts w:hint="default" w:ascii="仿宋" w:hAnsi="仿宋" w:eastAsia="仿宋" w:cs="宋体"/>
                <w:kern w:val="2"/>
                <w:sz w:val="21"/>
                <w:szCs w:val="21"/>
              </w:rPr>
            </w:pPr>
          </w:p>
        </w:tc>
        <w:tc>
          <w:tcPr>
            <w:tcW w:w="1960" w:type="dxa"/>
            <w:gridSpan w:val="2"/>
            <w:vAlign w:val="center"/>
          </w:tcPr>
          <w:p>
            <w:pPr>
              <w:pStyle w:val="9"/>
              <w:spacing w:line="360" w:lineRule="auto"/>
              <w:jc w:val="center"/>
              <w:rPr>
                <w:rFonts w:hint="default" w:ascii="仿宋" w:hAnsi="仿宋" w:eastAsia="仿宋" w:cs="宋体"/>
                <w:kern w:val="2"/>
                <w:sz w:val="21"/>
                <w:szCs w:val="21"/>
              </w:rPr>
            </w:pPr>
          </w:p>
        </w:tc>
        <w:tc>
          <w:tcPr>
            <w:tcW w:w="2546" w:type="dxa"/>
            <w:gridSpan w:val="2"/>
            <w:vAlign w:val="center"/>
          </w:tcPr>
          <w:p>
            <w:pPr>
              <w:pStyle w:val="9"/>
              <w:spacing w:line="360" w:lineRule="auto"/>
              <w:jc w:val="center"/>
              <w:rPr>
                <w:rFonts w:hint="default" w:ascii="仿宋" w:hAnsi="仿宋" w:eastAsia="仿宋" w:cs="宋体"/>
                <w:kern w:val="2"/>
                <w:sz w:val="21"/>
                <w:szCs w:val="21"/>
              </w:rPr>
            </w:pPr>
          </w:p>
        </w:tc>
      </w:tr>
    </w:tbl>
    <w:p>
      <w:pPr>
        <w:pStyle w:val="9"/>
        <w:spacing w:line="360" w:lineRule="auto"/>
        <w:rPr>
          <w:rFonts w:hint="default" w:ascii="仿宋" w:hAnsi="仿宋" w:eastAsia="仿宋" w:cs="宋体"/>
          <w:sz w:val="21"/>
          <w:szCs w:val="21"/>
        </w:rPr>
      </w:pPr>
      <w:r>
        <w:rPr>
          <w:rFonts w:ascii="仿宋" w:hAnsi="仿宋" w:eastAsia="仿宋" w:cs="宋体"/>
          <w:sz w:val="21"/>
          <w:szCs w:val="21"/>
        </w:rPr>
        <w:t>注：提交项目技术职称证书的扫描件，加盖公章。</w:t>
      </w:r>
      <w:bookmarkStart w:id="224" w:name="_Toc67201240"/>
    </w:p>
    <w:bookmarkEnd w:id="224"/>
    <w:p>
      <w:pPr>
        <w:pStyle w:val="9"/>
        <w:spacing w:line="360" w:lineRule="auto"/>
        <w:rPr>
          <w:rFonts w:hint="default" w:ascii="仿宋" w:hAnsi="仿宋" w:eastAsia="仿宋" w:cs="宋体"/>
          <w:sz w:val="21"/>
          <w:szCs w:val="21"/>
        </w:rPr>
      </w:pPr>
    </w:p>
    <w:p>
      <w:pPr>
        <w:spacing w:line="360" w:lineRule="auto"/>
        <w:ind w:firstLine="5040" w:firstLineChars="2400"/>
        <w:jc w:val="left"/>
        <w:rPr>
          <w:rFonts w:ascii="仿宋" w:hAnsi="仿宋" w:eastAsia="仿宋" w:cs="宋体"/>
          <w:szCs w:val="21"/>
        </w:rPr>
      </w:pPr>
      <w:r>
        <w:rPr>
          <w:rFonts w:hint="eastAsia" w:ascii="仿宋" w:hAnsi="仿宋" w:eastAsia="仿宋" w:cs="宋体"/>
          <w:szCs w:val="21"/>
        </w:rPr>
        <w:t>投标人（公章）：</w:t>
      </w:r>
    </w:p>
    <w:p>
      <w:pPr>
        <w:spacing w:line="360" w:lineRule="auto"/>
        <w:ind w:firstLine="5040" w:firstLineChars="2400"/>
        <w:jc w:val="left"/>
        <w:rPr>
          <w:rFonts w:ascii="仿宋" w:hAnsi="仿宋" w:eastAsia="仿宋" w:cs="宋体"/>
          <w:szCs w:val="21"/>
        </w:rPr>
      </w:pPr>
      <w:r>
        <w:rPr>
          <w:rFonts w:hint="eastAsia" w:ascii="仿宋" w:hAnsi="仿宋" w:eastAsia="仿宋" w:cs="宋体"/>
          <w:szCs w:val="21"/>
        </w:rPr>
        <w:t>法定代表人/授权代表签名：</w:t>
      </w:r>
    </w:p>
    <w:p>
      <w:pPr>
        <w:spacing w:line="360" w:lineRule="auto"/>
        <w:ind w:firstLine="5040" w:firstLineChars="2400"/>
        <w:jc w:val="left"/>
        <w:rPr>
          <w:rFonts w:ascii="仿宋" w:hAnsi="仿宋" w:eastAsia="仿宋" w:cs="宋体"/>
          <w:szCs w:val="21"/>
        </w:rPr>
      </w:pPr>
      <w:r>
        <w:rPr>
          <w:rFonts w:hint="eastAsia" w:ascii="仿宋" w:hAnsi="仿宋" w:eastAsia="仿宋" w:cs="宋体"/>
          <w:szCs w:val="21"/>
        </w:rPr>
        <w:t>日期：      年    月    日</w:t>
      </w:r>
    </w:p>
    <w:p>
      <w:pPr>
        <w:pStyle w:val="8"/>
      </w:pPr>
    </w:p>
    <w:p>
      <w:pPr>
        <w:keepNext/>
        <w:keepLines/>
        <w:spacing w:line="360" w:lineRule="auto"/>
        <w:outlineLvl w:val="3"/>
        <w:rPr>
          <w:rFonts w:ascii="宋体" w:hAnsi="宋体" w:cs="宋体"/>
          <w:b/>
          <w:bCs/>
          <w:szCs w:val="21"/>
        </w:rPr>
      </w:pPr>
      <w:bookmarkStart w:id="225" w:name="_Toc5476"/>
      <w:r>
        <w:rPr>
          <w:rFonts w:hint="eastAsia" w:ascii="宋体" w:hAnsi="宋体" w:cs="宋体"/>
          <w:b/>
          <w:bCs/>
          <w:szCs w:val="21"/>
        </w:rPr>
        <w:t>十一、类似项目的成功案例</w:t>
      </w:r>
      <w:bookmarkEnd w:id="225"/>
    </w:p>
    <w:tbl>
      <w:tblPr>
        <w:tblStyle w:val="15"/>
        <w:tblpPr w:leftFromText="180" w:rightFromText="180" w:vertAnchor="text" w:horzAnchor="page" w:tblpX="1795" w:tblpY="391"/>
        <w:tblOverlap w:val="never"/>
        <w:tblW w:w="85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796"/>
        <w:gridCol w:w="1098"/>
        <w:gridCol w:w="851"/>
        <w:gridCol w:w="850"/>
        <w:gridCol w:w="1134"/>
        <w:gridCol w:w="1276"/>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gridSpan w:val="5"/>
            <w:tcBorders>
              <w:top w:val="nil"/>
              <w:left w:val="nil"/>
              <w:bottom w:val="single" w:color="auto" w:sz="4" w:space="0"/>
              <w:right w:val="nil"/>
            </w:tcBorders>
            <w:vAlign w:val="center"/>
          </w:tcPr>
          <w:p>
            <w:pPr>
              <w:tabs>
                <w:tab w:val="left" w:pos="315"/>
                <w:tab w:val="left" w:pos="510"/>
              </w:tabs>
              <w:adjustRightInd w:val="0"/>
              <w:spacing w:line="360" w:lineRule="auto"/>
              <w:jc w:val="left"/>
              <w:rPr>
                <w:rFonts w:ascii="仿宋" w:hAnsi="仿宋" w:eastAsia="仿宋" w:cs="宋体"/>
                <w:szCs w:val="21"/>
              </w:rPr>
            </w:pPr>
          </w:p>
        </w:tc>
        <w:tc>
          <w:tcPr>
            <w:tcW w:w="3316" w:type="dxa"/>
            <w:gridSpan w:val="3"/>
            <w:tcBorders>
              <w:top w:val="nil"/>
              <w:left w:val="nil"/>
              <w:bottom w:val="single" w:color="auto" w:sz="4" w:space="0"/>
              <w:right w:val="nil"/>
            </w:tcBorders>
            <w:vAlign w:val="center"/>
          </w:tcPr>
          <w:p>
            <w:pPr>
              <w:tabs>
                <w:tab w:val="left" w:pos="315"/>
                <w:tab w:val="left" w:pos="510"/>
              </w:tabs>
              <w:adjustRightInd w:val="0"/>
              <w:spacing w:line="360" w:lineRule="auto"/>
              <w:jc w:val="left"/>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序号</w:t>
            </w:r>
          </w:p>
        </w:tc>
        <w:tc>
          <w:tcPr>
            <w:tcW w:w="1796"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项目名称及概述</w:t>
            </w:r>
          </w:p>
        </w:tc>
        <w:tc>
          <w:tcPr>
            <w:tcW w:w="1098"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使用单位及地点</w:t>
            </w:r>
          </w:p>
        </w:tc>
        <w:tc>
          <w:tcPr>
            <w:tcW w:w="851"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合同</w:t>
            </w:r>
          </w:p>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金额</w:t>
            </w:r>
          </w:p>
        </w:tc>
        <w:tc>
          <w:tcPr>
            <w:tcW w:w="850"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实施</w:t>
            </w:r>
          </w:p>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时间</w:t>
            </w:r>
          </w:p>
        </w:tc>
        <w:tc>
          <w:tcPr>
            <w:tcW w:w="1134"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完成</w:t>
            </w:r>
          </w:p>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情况</w:t>
            </w:r>
          </w:p>
        </w:tc>
        <w:tc>
          <w:tcPr>
            <w:tcW w:w="1276"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使用单位电话及联系人</w:t>
            </w:r>
          </w:p>
        </w:tc>
        <w:tc>
          <w:tcPr>
            <w:tcW w:w="906" w:type="dxa"/>
            <w:tcBorders>
              <w:top w:val="single" w:color="auto" w:sz="4" w:space="0"/>
            </w:tcBorders>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6" w:type="dxa"/>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1</w:t>
            </w:r>
          </w:p>
        </w:tc>
        <w:tc>
          <w:tcPr>
            <w:tcW w:w="1796" w:type="dxa"/>
            <w:vAlign w:val="center"/>
          </w:tcPr>
          <w:p>
            <w:pPr>
              <w:pStyle w:val="9"/>
              <w:spacing w:line="360" w:lineRule="auto"/>
              <w:jc w:val="center"/>
              <w:rPr>
                <w:rFonts w:hint="default" w:ascii="仿宋" w:hAnsi="仿宋" w:eastAsia="仿宋" w:cs="宋体"/>
                <w:kern w:val="2"/>
                <w:sz w:val="21"/>
                <w:szCs w:val="21"/>
              </w:rPr>
            </w:pPr>
          </w:p>
        </w:tc>
        <w:tc>
          <w:tcPr>
            <w:tcW w:w="1098" w:type="dxa"/>
            <w:vAlign w:val="center"/>
          </w:tcPr>
          <w:p>
            <w:pPr>
              <w:pStyle w:val="9"/>
              <w:spacing w:line="360" w:lineRule="auto"/>
              <w:jc w:val="center"/>
              <w:rPr>
                <w:rFonts w:hint="default" w:ascii="仿宋" w:hAnsi="仿宋" w:eastAsia="仿宋" w:cs="宋体"/>
                <w:kern w:val="2"/>
                <w:sz w:val="21"/>
                <w:szCs w:val="21"/>
              </w:rPr>
            </w:pPr>
          </w:p>
        </w:tc>
        <w:tc>
          <w:tcPr>
            <w:tcW w:w="851" w:type="dxa"/>
            <w:vAlign w:val="center"/>
          </w:tcPr>
          <w:p>
            <w:pPr>
              <w:pStyle w:val="9"/>
              <w:spacing w:line="360" w:lineRule="auto"/>
              <w:jc w:val="center"/>
              <w:rPr>
                <w:rFonts w:hint="default" w:ascii="仿宋" w:hAnsi="仿宋" w:eastAsia="仿宋" w:cs="宋体"/>
                <w:kern w:val="2"/>
                <w:sz w:val="21"/>
                <w:szCs w:val="21"/>
              </w:rPr>
            </w:pPr>
          </w:p>
        </w:tc>
        <w:tc>
          <w:tcPr>
            <w:tcW w:w="850" w:type="dxa"/>
            <w:vAlign w:val="center"/>
          </w:tcPr>
          <w:p>
            <w:pPr>
              <w:pStyle w:val="9"/>
              <w:spacing w:line="360" w:lineRule="auto"/>
              <w:jc w:val="center"/>
              <w:rPr>
                <w:rFonts w:hint="default" w:ascii="仿宋" w:hAnsi="仿宋" w:eastAsia="仿宋" w:cs="宋体"/>
                <w:kern w:val="2"/>
                <w:sz w:val="21"/>
                <w:szCs w:val="21"/>
              </w:rPr>
            </w:pPr>
          </w:p>
        </w:tc>
        <w:tc>
          <w:tcPr>
            <w:tcW w:w="1134" w:type="dxa"/>
            <w:vAlign w:val="center"/>
          </w:tcPr>
          <w:p>
            <w:pPr>
              <w:pStyle w:val="9"/>
              <w:spacing w:line="360" w:lineRule="auto"/>
              <w:jc w:val="center"/>
              <w:rPr>
                <w:rFonts w:hint="default" w:ascii="仿宋" w:hAnsi="仿宋" w:eastAsia="仿宋" w:cs="宋体"/>
                <w:kern w:val="2"/>
                <w:sz w:val="21"/>
                <w:szCs w:val="21"/>
              </w:rPr>
            </w:pPr>
          </w:p>
        </w:tc>
        <w:tc>
          <w:tcPr>
            <w:tcW w:w="1276" w:type="dxa"/>
            <w:vAlign w:val="center"/>
          </w:tcPr>
          <w:p>
            <w:pPr>
              <w:pStyle w:val="9"/>
              <w:spacing w:line="360" w:lineRule="auto"/>
              <w:jc w:val="center"/>
              <w:rPr>
                <w:rFonts w:hint="default" w:ascii="仿宋" w:hAnsi="仿宋" w:eastAsia="仿宋" w:cs="宋体"/>
                <w:kern w:val="2"/>
                <w:sz w:val="21"/>
                <w:szCs w:val="21"/>
              </w:rPr>
            </w:pPr>
          </w:p>
        </w:tc>
        <w:tc>
          <w:tcPr>
            <w:tcW w:w="906" w:type="dxa"/>
            <w:vAlign w:val="center"/>
          </w:tcPr>
          <w:p>
            <w:pPr>
              <w:pStyle w:val="9"/>
              <w:spacing w:line="360" w:lineRule="auto"/>
              <w:jc w:val="center"/>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2</w:t>
            </w:r>
          </w:p>
        </w:tc>
        <w:tc>
          <w:tcPr>
            <w:tcW w:w="1796" w:type="dxa"/>
            <w:vAlign w:val="center"/>
          </w:tcPr>
          <w:p>
            <w:pPr>
              <w:pStyle w:val="9"/>
              <w:spacing w:line="360" w:lineRule="auto"/>
              <w:jc w:val="center"/>
              <w:rPr>
                <w:rFonts w:hint="default" w:ascii="仿宋" w:hAnsi="仿宋" w:eastAsia="仿宋" w:cs="宋体"/>
                <w:kern w:val="2"/>
                <w:sz w:val="21"/>
                <w:szCs w:val="21"/>
              </w:rPr>
            </w:pPr>
          </w:p>
        </w:tc>
        <w:tc>
          <w:tcPr>
            <w:tcW w:w="1098" w:type="dxa"/>
            <w:vAlign w:val="center"/>
          </w:tcPr>
          <w:p>
            <w:pPr>
              <w:pStyle w:val="9"/>
              <w:spacing w:line="360" w:lineRule="auto"/>
              <w:jc w:val="center"/>
              <w:rPr>
                <w:rFonts w:hint="default" w:ascii="仿宋" w:hAnsi="仿宋" w:eastAsia="仿宋" w:cs="宋体"/>
                <w:kern w:val="2"/>
                <w:sz w:val="21"/>
                <w:szCs w:val="21"/>
              </w:rPr>
            </w:pPr>
          </w:p>
        </w:tc>
        <w:tc>
          <w:tcPr>
            <w:tcW w:w="851" w:type="dxa"/>
            <w:vAlign w:val="center"/>
          </w:tcPr>
          <w:p>
            <w:pPr>
              <w:pStyle w:val="9"/>
              <w:spacing w:line="360" w:lineRule="auto"/>
              <w:jc w:val="center"/>
              <w:rPr>
                <w:rFonts w:hint="default" w:ascii="仿宋" w:hAnsi="仿宋" w:eastAsia="仿宋" w:cs="宋体"/>
                <w:kern w:val="2"/>
                <w:sz w:val="21"/>
                <w:szCs w:val="21"/>
              </w:rPr>
            </w:pPr>
          </w:p>
        </w:tc>
        <w:tc>
          <w:tcPr>
            <w:tcW w:w="850" w:type="dxa"/>
            <w:vAlign w:val="center"/>
          </w:tcPr>
          <w:p>
            <w:pPr>
              <w:pStyle w:val="9"/>
              <w:spacing w:line="360" w:lineRule="auto"/>
              <w:jc w:val="center"/>
              <w:rPr>
                <w:rFonts w:hint="default" w:ascii="仿宋" w:hAnsi="仿宋" w:eastAsia="仿宋" w:cs="宋体"/>
                <w:kern w:val="2"/>
                <w:sz w:val="21"/>
                <w:szCs w:val="21"/>
              </w:rPr>
            </w:pPr>
          </w:p>
        </w:tc>
        <w:tc>
          <w:tcPr>
            <w:tcW w:w="1134" w:type="dxa"/>
            <w:vAlign w:val="center"/>
          </w:tcPr>
          <w:p>
            <w:pPr>
              <w:pStyle w:val="9"/>
              <w:spacing w:line="360" w:lineRule="auto"/>
              <w:jc w:val="center"/>
              <w:rPr>
                <w:rFonts w:hint="default" w:ascii="仿宋" w:hAnsi="仿宋" w:eastAsia="仿宋" w:cs="宋体"/>
                <w:kern w:val="2"/>
                <w:sz w:val="21"/>
                <w:szCs w:val="21"/>
              </w:rPr>
            </w:pPr>
          </w:p>
        </w:tc>
        <w:tc>
          <w:tcPr>
            <w:tcW w:w="1276" w:type="dxa"/>
            <w:vAlign w:val="center"/>
          </w:tcPr>
          <w:p>
            <w:pPr>
              <w:pStyle w:val="9"/>
              <w:spacing w:line="360" w:lineRule="auto"/>
              <w:jc w:val="center"/>
              <w:rPr>
                <w:rFonts w:hint="default" w:ascii="仿宋" w:hAnsi="仿宋" w:eastAsia="仿宋" w:cs="宋体"/>
                <w:kern w:val="2"/>
                <w:sz w:val="21"/>
                <w:szCs w:val="21"/>
              </w:rPr>
            </w:pPr>
          </w:p>
        </w:tc>
        <w:tc>
          <w:tcPr>
            <w:tcW w:w="906" w:type="dxa"/>
            <w:vAlign w:val="center"/>
          </w:tcPr>
          <w:p>
            <w:pPr>
              <w:pStyle w:val="9"/>
              <w:spacing w:line="360" w:lineRule="auto"/>
              <w:jc w:val="center"/>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Align w:val="center"/>
          </w:tcPr>
          <w:p>
            <w:pPr>
              <w:pStyle w:val="9"/>
              <w:spacing w:line="360" w:lineRule="auto"/>
              <w:jc w:val="center"/>
              <w:rPr>
                <w:rFonts w:hint="default" w:ascii="仿宋" w:hAnsi="仿宋" w:eastAsia="仿宋" w:cs="宋体"/>
                <w:kern w:val="2"/>
                <w:sz w:val="21"/>
                <w:szCs w:val="21"/>
              </w:rPr>
            </w:pPr>
            <w:r>
              <w:rPr>
                <w:rFonts w:ascii="仿宋" w:hAnsi="仿宋" w:eastAsia="仿宋" w:cs="宋体"/>
                <w:kern w:val="2"/>
                <w:sz w:val="21"/>
                <w:szCs w:val="21"/>
              </w:rPr>
              <w:t>3</w:t>
            </w:r>
          </w:p>
        </w:tc>
        <w:tc>
          <w:tcPr>
            <w:tcW w:w="1796" w:type="dxa"/>
            <w:vAlign w:val="center"/>
          </w:tcPr>
          <w:p>
            <w:pPr>
              <w:pStyle w:val="9"/>
              <w:spacing w:line="360" w:lineRule="auto"/>
              <w:jc w:val="center"/>
              <w:rPr>
                <w:rFonts w:hint="default" w:ascii="仿宋" w:hAnsi="仿宋" w:eastAsia="仿宋" w:cs="宋体"/>
                <w:kern w:val="2"/>
                <w:sz w:val="21"/>
                <w:szCs w:val="21"/>
              </w:rPr>
            </w:pPr>
          </w:p>
        </w:tc>
        <w:tc>
          <w:tcPr>
            <w:tcW w:w="1098" w:type="dxa"/>
            <w:vAlign w:val="center"/>
          </w:tcPr>
          <w:p>
            <w:pPr>
              <w:pStyle w:val="9"/>
              <w:spacing w:line="360" w:lineRule="auto"/>
              <w:jc w:val="center"/>
              <w:rPr>
                <w:rFonts w:hint="default" w:ascii="仿宋" w:hAnsi="仿宋" w:eastAsia="仿宋" w:cs="宋体"/>
                <w:kern w:val="2"/>
                <w:sz w:val="21"/>
                <w:szCs w:val="21"/>
              </w:rPr>
            </w:pPr>
          </w:p>
        </w:tc>
        <w:tc>
          <w:tcPr>
            <w:tcW w:w="851" w:type="dxa"/>
            <w:vAlign w:val="center"/>
          </w:tcPr>
          <w:p>
            <w:pPr>
              <w:pStyle w:val="9"/>
              <w:spacing w:line="360" w:lineRule="auto"/>
              <w:jc w:val="center"/>
              <w:rPr>
                <w:rFonts w:hint="default" w:ascii="仿宋" w:hAnsi="仿宋" w:eastAsia="仿宋" w:cs="宋体"/>
                <w:kern w:val="2"/>
                <w:sz w:val="21"/>
                <w:szCs w:val="21"/>
              </w:rPr>
            </w:pPr>
          </w:p>
        </w:tc>
        <w:tc>
          <w:tcPr>
            <w:tcW w:w="850" w:type="dxa"/>
            <w:vAlign w:val="center"/>
          </w:tcPr>
          <w:p>
            <w:pPr>
              <w:pStyle w:val="9"/>
              <w:spacing w:line="360" w:lineRule="auto"/>
              <w:jc w:val="center"/>
              <w:rPr>
                <w:rFonts w:hint="default" w:ascii="仿宋" w:hAnsi="仿宋" w:eastAsia="仿宋" w:cs="宋体"/>
                <w:kern w:val="2"/>
                <w:sz w:val="21"/>
                <w:szCs w:val="21"/>
              </w:rPr>
            </w:pPr>
          </w:p>
        </w:tc>
        <w:tc>
          <w:tcPr>
            <w:tcW w:w="1134" w:type="dxa"/>
            <w:vAlign w:val="center"/>
          </w:tcPr>
          <w:p>
            <w:pPr>
              <w:pStyle w:val="9"/>
              <w:spacing w:line="360" w:lineRule="auto"/>
              <w:jc w:val="center"/>
              <w:rPr>
                <w:rFonts w:hint="default" w:ascii="仿宋" w:hAnsi="仿宋" w:eastAsia="仿宋" w:cs="宋体"/>
                <w:kern w:val="2"/>
                <w:sz w:val="21"/>
                <w:szCs w:val="21"/>
              </w:rPr>
            </w:pPr>
          </w:p>
        </w:tc>
        <w:tc>
          <w:tcPr>
            <w:tcW w:w="1276" w:type="dxa"/>
            <w:vAlign w:val="center"/>
          </w:tcPr>
          <w:p>
            <w:pPr>
              <w:pStyle w:val="9"/>
              <w:spacing w:line="360" w:lineRule="auto"/>
              <w:jc w:val="center"/>
              <w:rPr>
                <w:rFonts w:hint="default" w:ascii="仿宋" w:hAnsi="仿宋" w:eastAsia="仿宋" w:cs="宋体"/>
                <w:kern w:val="2"/>
                <w:sz w:val="21"/>
                <w:szCs w:val="21"/>
              </w:rPr>
            </w:pPr>
          </w:p>
        </w:tc>
        <w:tc>
          <w:tcPr>
            <w:tcW w:w="906" w:type="dxa"/>
            <w:vAlign w:val="center"/>
          </w:tcPr>
          <w:p>
            <w:pPr>
              <w:pStyle w:val="9"/>
              <w:spacing w:line="360" w:lineRule="auto"/>
              <w:jc w:val="center"/>
              <w:rPr>
                <w:rFonts w:hint="default" w:ascii="仿宋" w:hAnsi="仿宋" w:eastAsia="仿宋" w:cs="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Align w:val="center"/>
          </w:tcPr>
          <w:p>
            <w:pPr>
              <w:pStyle w:val="9"/>
              <w:spacing w:line="360" w:lineRule="auto"/>
              <w:jc w:val="center"/>
              <w:rPr>
                <w:rFonts w:hint="default" w:ascii="仿宋" w:hAnsi="仿宋" w:eastAsia="仿宋" w:cs="宋体"/>
                <w:kern w:val="2"/>
                <w:sz w:val="21"/>
                <w:szCs w:val="21"/>
              </w:rPr>
            </w:pPr>
            <w:r>
              <w:rPr>
                <w:rFonts w:hint="default" w:ascii="仿宋" w:hAnsi="仿宋" w:eastAsia="仿宋" w:cs="宋体"/>
                <w:kern w:val="2"/>
                <w:sz w:val="21"/>
                <w:szCs w:val="21"/>
              </w:rPr>
              <w:t>…</w:t>
            </w:r>
          </w:p>
        </w:tc>
        <w:tc>
          <w:tcPr>
            <w:tcW w:w="1796" w:type="dxa"/>
            <w:vAlign w:val="center"/>
          </w:tcPr>
          <w:p>
            <w:pPr>
              <w:pStyle w:val="9"/>
              <w:spacing w:line="360" w:lineRule="auto"/>
              <w:jc w:val="center"/>
              <w:rPr>
                <w:rFonts w:hint="default" w:ascii="仿宋" w:hAnsi="仿宋" w:eastAsia="仿宋" w:cs="宋体"/>
                <w:kern w:val="2"/>
                <w:sz w:val="21"/>
                <w:szCs w:val="21"/>
              </w:rPr>
            </w:pPr>
          </w:p>
        </w:tc>
        <w:tc>
          <w:tcPr>
            <w:tcW w:w="1098" w:type="dxa"/>
            <w:vAlign w:val="center"/>
          </w:tcPr>
          <w:p>
            <w:pPr>
              <w:pStyle w:val="9"/>
              <w:spacing w:line="360" w:lineRule="auto"/>
              <w:jc w:val="center"/>
              <w:rPr>
                <w:rFonts w:hint="default" w:ascii="仿宋" w:hAnsi="仿宋" w:eastAsia="仿宋" w:cs="宋体"/>
                <w:kern w:val="2"/>
                <w:sz w:val="21"/>
                <w:szCs w:val="21"/>
              </w:rPr>
            </w:pPr>
          </w:p>
        </w:tc>
        <w:tc>
          <w:tcPr>
            <w:tcW w:w="851" w:type="dxa"/>
            <w:vAlign w:val="center"/>
          </w:tcPr>
          <w:p>
            <w:pPr>
              <w:pStyle w:val="9"/>
              <w:spacing w:line="360" w:lineRule="auto"/>
              <w:jc w:val="center"/>
              <w:rPr>
                <w:rFonts w:hint="default" w:ascii="仿宋" w:hAnsi="仿宋" w:eastAsia="仿宋" w:cs="宋体"/>
                <w:kern w:val="2"/>
                <w:sz w:val="21"/>
                <w:szCs w:val="21"/>
              </w:rPr>
            </w:pPr>
          </w:p>
        </w:tc>
        <w:tc>
          <w:tcPr>
            <w:tcW w:w="850" w:type="dxa"/>
            <w:vAlign w:val="center"/>
          </w:tcPr>
          <w:p>
            <w:pPr>
              <w:pStyle w:val="9"/>
              <w:spacing w:line="360" w:lineRule="auto"/>
              <w:jc w:val="center"/>
              <w:rPr>
                <w:rFonts w:hint="default" w:ascii="仿宋" w:hAnsi="仿宋" w:eastAsia="仿宋" w:cs="宋体"/>
                <w:kern w:val="2"/>
                <w:sz w:val="21"/>
                <w:szCs w:val="21"/>
              </w:rPr>
            </w:pPr>
          </w:p>
        </w:tc>
        <w:tc>
          <w:tcPr>
            <w:tcW w:w="1134" w:type="dxa"/>
            <w:vAlign w:val="center"/>
          </w:tcPr>
          <w:p>
            <w:pPr>
              <w:pStyle w:val="9"/>
              <w:spacing w:line="360" w:lineRule="auto"/>
              <w:jc w:val="center"/>
              <w:rPr>
                <w:rFonts w:hint="default" w:ascii="仿宋" w:hAnsi="仿宋" w:eastAsia="仿宋" w:cs="宋体"/>
                <w:kern w:val="2"/>
                <w:sz w:val="21"/>
                <w:szCs w:val="21"/>
              </w:rPr>
            </w:pPr>
          </w:p>
        </w:tc>
        <w:tc>
          <w:tcPr>
            <w:tcW w:w="1276" w:type="dxa"/>
            <w:vAlign w:val="center"/>
          </w:tcPr>
          <w:p>
            <w:pPr>
              <w:pStyle w:val="9"/>
              <w:spacing w:line="360" w:lineRule="auto"/>
              <w:jc w:val="center"/>
              <w:rPr>
                <w:rFonts w:hint="default" w:ascii="仿宋" w:hAnsi="仿宋" w:eastAsia="仿宋" w:cs="宋体"/>
                <w:kern w:val="2"/>
                <w:sz w:val="21"/>
                <w:szCs w:val="21"/>
              </w:rPr>
            </w:pPr>
          </w:p>
        </w:tc>
        <w:tc>
          <w:tcPr>
            <w:tcW w:w="906" w:type="dxa"/>
            <w:vAlign w:val="center"/>
          </w:tcPr>
          <w:p>
            <w:pPr>
              <w:pStyle w:val="9"/>
              <w:spacing w:line="360" w:lineRule="auto"/>
              <w:jc w:val="center"/>
              <w:rPr>
                <w:rFonts w:hint="default" w:ascii="仿宋" w:hAnsi="仿宋" w:eastAsia="仿宋" w:cs="宋体"/>
                <w:kern w:val="2"/>
                <w:sz w:val="21"/>
                <w:szCs w:val="21"/>
              </w:rPr>
            </w:pPr>
          </w:p>
        </w:tc>
      </w:tr>
    </w:tbl>
    <w:p>
      <w:pPr>
        <w:pStyle w:val="9"/>
        <w:spacing w:before="156" w:beforeLines="50" w:line="360" w:lineRule="auto"/>
        <w:ind w:left="588" w:hanging="588" w:hangingChars="280"/>
        <w:rPr>
          <w:rFonts w:hint="default" w:ascii="仿宋" w:hAnsi="仿宋" w:eastAsia="仿宋" w:cs="宋体"/>
          <w:sz w:val="21"/>
          <w:szCs w:val="21"/>
        </w:rPr>
      </w:pPr>
      <w:r>
        <w:rPr>
          <w:rFonts w:ascii="仿宋" w:hAnsi="仿宋" w:eastAsia="仿宋" w:cs="宋体"/>
          <w:sz w:val="21"/>
          <w:szCs w:val="21"/>
        </w:rPr>
        <w:t>注：（1）请附上相关业绩的证明材料（以评标方法要求为准）；</w:t>
      </w:r>
    </w:p>
    <w:p>
      <w:pPr>
        <w:pStyle w:val="9"/>
        <w:spacing w:line="360" w:lineRule="auto"/>
        <w:ind w:firstLine="420" w:firstLineChars="200"/>
        <w:rPr>
          <w:rFonts w:hint="default" w:ascii="仿宋" w:hAnsi="仿宋" w:eastAsia="仿宋" w:cs="宋体"/>
          <w:sz w:val="21"/>
          <w:szCs w:val="21"/>
        </w:rPr>
      </w:pPr>
      <w:r>
        <w:rPr>
          <w:rFonts w:ascii="仿宋" w:hAnsi="仿宋" w:eastAsia="仿宋" w:cs="宋体"/>
          <w:sz w:val="21"/>
          <w:szCs w:val="21"/>
        </w:rPr>
        <w:t>（2）如被发现虚假将取消中标资格。</w:t>
      </w:r>
    </w:p>
    <w:p>
      <w:pPr>
        <w:pStyle w:val="9"/>
        <w:spacing w:line="360" w:lineRule="auto"/>
        <w:rPr>
          <w:rFonts w:hint="default" w:ascii="仿宋" w:hAnsi="仿宋" w:eastAsia="仿宋" w:cs="宋体"/>
          <w:sz w:val="21"/>
          <w:szCs w:val="21"/>
        </w:rPr>
      </w:pPr>
    </w:p>
    <w:p>
      <w:pPr>
        <w:spacing w:line="360" w:lineRule="auto"/>
        <w:ind w:firstLine="5040" w:firstLineChars="2400"/>
        <w:jc w:val="left"/>
        <w:rPr>
          <w:rFonts w:ascii="仿宋" w:hAnsi="仿宋" w:eastAsia="仿宋" w:cs="宋体"/>
          <w:szCs w:val="21"/>
        </w:rPr>
      </w:pPr>
      <w:r>
        <w:rPr>
          <w:rFonts w:hint="eastAsia" w:ascii="仿宋" w:hAnsi="仿宋" w:eastAsia="仿宋" w:cs="宋体"/>
          <w:szCs w:val="21"/>
        </w:rPr>
        <w:t>投标人（公章）：</w:t>
      </w:r>
    </w:p>
    <w:p>
      <w:pPr>
        <w:spacing w:line="360" w:lineRule="auto"/>
        <w:ind w:firstLine="5040" w:firstLineChars="2400"/>
        <w:jc w:val="left"/>
        <w:rPr>
          <w:rFonts w:ascii="仿宋" w:hAnsi="仿宋" w:eastAsia="仿宋" w:cs="宋体"/>
          <w:szCs w:val="21"/>
        </w:rPr>
      </w:pPr>
      <w:r>
        <w:rPr>
          <w:rFonts w:hint="eastAsia" w:ascii="仿宋" w:hAnsi="仿宋" w:eastAsia="仿宋" w:cs="宋体"/>
          <w:szCs w:val="21"/>
        </w:rPr>
        <w:t>法定代表人/授权代表签名：</w:t>
      </w:r>
    </w:p>
    <w:p>
      <w:pPr>
        <w:spacing w:line="360" w:lineRule="auto"/>
        <w:ind w:firstLine="5040" w:firstLineChars="2400"/>
        <w:jc w:val="left"/>
        <w:rPr>
          <w:rFonts w:ascii="仿宋" w:hAnsi="仿宋" w:eastAsia="仿宋" w:cs="宋体"/>
          <w:szCs w:val="21"/>
        </w:rPr>
      </w:pPr>
      <w:r>
        <w:rPr>
          <w:rFonts w:hint="eastAsia" w:ascii="仿宋" w:hAnsi="仿宋" w:eastAsia="仿宋" w:cs="宋体"/>
          <w:szCs w:val="21"/>
        </w:rPr>
        <w:t>日期：      年    月    日</w:t>
      </w:r>
    </w:p>
    <w:p>
      <w:pPr>
        <w:spacing w:line="360" w:lineRule="auto"/>
        <w:ind w:firstLine="5040" w:firstLineChars="2400"/>
        <w:jc w:val="left"/>
        <w:rPr>
          <w:rFonts w:ascii="宋体" w:hAnsi="宋体" w:cs="宋体"/>
          <w:szCs w:val="21"/>
        </w:rPr>
      </w:pPr>
    </w:p>
    <w:p>
      <w:pPr>
        <w:keepNext/>
        <w:keepLines/>
        <w:spacing w:line="360" w:lineRule="auto"/>
        <w:outlineLvl w:val="3"/>
        <w:rPr>
          <w:rFonts w:ascii="宋体" w:hAnsi="宋体" w:cs="宋体"/>
          <w:b/>
          <w:bCs/>
          <w:szCs w:val="21"/>
        </w:rPr>
      </w:pPr>
      <w:r>
        <w:rPr>
          <w:rFonts w:hint="eastAsia" w:ascii="宋体" w:hAnsi="宋体" w:cs="宋体"/>
          <w:b/>
          <w:bCs/>
          <w:szCs w:val="21"/>
        </w:rPr>
        <w:t>十二、投标价格合理性说明</w:t>
      </w:r>
    </w:p>
    <w:p>
      <w:pPr>
        <w:pStyle w:val="9"/>
        <w:spacing w:line="360" w:lineRule="auto"/>
        <w:ind w:left="598" w:leftChars="285" w:firstLine="466" w:firstLineChars="222"/>
        <w:rPr>
          <w:rFonts w:hint="default" w:ascii="仿宋" w:hAnsi="仿宋" w:eastAsia="仿宋" w:cs="宋体"/>
          <w:sz w:val="21"/>
          <w:szCs w:val="22"/>
        </w:rPr>
      </w:pPr>
      <w:r>
        <w:rPr>
          <w:rFonts w:ascii="仿宋" w:hAnsi="仿宋" w:eastAsia="仿宋" w:cs="宋体"/>
          <w:sz w:val="21"/>
          <w:szCs w:val="22"/>
        </w:rPr>
        <w:t>我方结合招标文件对报价进行了全面分析，综合考虑了公司营业收入、利润率、行业岗位薪资水平及福利、经营管理成本等指标因素，在保证我司持续经营和发展的前提下确定合理利润率，使用成本加成法做出最终报价。</w:t>
      </w:r>
    </w:p>
    <w:p>
      <w:pPr>
        <w:pStyle w:val="9"/>
        <w:spacing w:line="360" w:lineRule="auto"/>
        <w:ind w:left="598" w:leftChars="285" w:firstLine="466" w:firstLineChars="222"/>
        <w:rPr>
          <w:rFonts w:hint="default" w:ascii="仿宋" w:hAnsi="仿宋" w:eastAsia="仿宋" w:cs="宋体"/>
          <w:sz w:val="21"/>
          <w:szCs w:val="22"/>
        </w:rPr>
      </w:pPr>
      <w:r>
        <w:rPr>
          <w:rFonts w:ascii="仿宋" w:hAnsi="仿宋" w:eastAsia="仿宋" w:cs="宋体"/>
          <w:sz w:val="21"/>
          <w:szCs w:val="22"/>
        </w:rPr>
        <w:t>本着诚信经营、公平竞争的原则，我方保证该报价不低于生产成本。</w:t>
      </w:r>
    </w:p>
    <w:p>
      <w:pPr>
        <w:ind w:firstLine="420"/>
        <w:rPr>
          <w:rFonts w:ascii="仿宋" w:hAnsi="仿宋" w:eastAsia="仿宋"/>
          <w:sz w:val="22"/>
          <w:szCs w:val="28"/>
        </w:rPr>
      </w:pPr>
    </w:p>
    <w:p>
      <w:pPr>
        <w:spacing w:line="360" w:lineRule="auto"/>
        <w:ind w:firstLine="5280" w:firstLineChars="2400"/>
        <w:jc w:val="left"/>
        <w:rPr>
          <w:rFonts w:ascii="仿宋" w:hAnsi="仿宋" w:eastAsia="仿宋" w:cs="宋体"/>
          <w:sz w:val="22"/>
          <w:szCs w:val="22"/>
        </w:rPr>
      </w:pPr>
    </w:p>
    <w:p>
      <w:pPr>
        <w:spacing w:line="360" w:lineRule="auto"/>
        <w:ind w:firstLine="5280" w:firstLineChars="2400"/>
        <w:jc w:val="left"/>
        <w:rPr>
          <w:rFonts w:ascii="仿宋" w:hAnsi="仿宋" w:eastAsia="仿宋" w:cs="宋体"/>
          <w:sz w:val="22"/>
          <w:szCs w:val="22"/>
        </w:rPr>
      </w:pPr>
      <w:r>
        <w:rPr>
          <w:rFonts w:hint="eastAsia" w:ascii="仿宋" w:hAnsi="仿宋" w:eastAsia="仿宋" w:cs="宋体"/>
          <w:sz w:val="22"/>
          <w:szCs w:val="22"/>
        </w:rPr>
        <w:t>投标人（公章）：</w:t>
      </w:r>
    </w:p>
    <w:p>
      <w:pPr>
        <w:spacing w:line="360" w:lineRule="auto"/>
        <w:ind w:firstLine="5280" w:firstLineChars="2400"/>
        <w:jc w:val="left"/>
        <w:rPr>
          <w:rFonts w:ascii="仿宋" w:hAnsi="仿宋" w:eastAsia="仿宋" w:cs="宋体"/>
          <w:sz w:val="22"/>
          <w:szCs w:val="22"/>
        </w:rPr>
      </w:pPr>
      <w:r>
        <w:rPr>
          <w:rFonts w:hint="eastAsia" w:ascii="仿宋" w:hAnsi="仿宋" w:eastAsia="仿宋" w:cs="宋体"/>
          <w:sz w:val="22"/>
          <w:szCs w:val="22"/>
        </w:rPr>
        <w:t>法定代表人/授权代表签名：</w:t>
      </w:r>
    </w:p>
    <w:p>
      <w:pPr>
        <w:spacing w:line="360" w:lineRule="auto"/>
        <w:ind w:firstLine="5280" w:firstLineChars="2400"/>
        <w:jc w:val="left"/>
        <w:rPr>
          <w:rFonts w:ascii="宋体" w:hAnsi="宋体" w:cs="宋体"/>
          <w:sz w:val="22"/>
          <w:szCs w:val="22"/>
        </w:rPr>
      </w:pPr>
      <w:r>
        <w:rPr>
          <w:rFonts w:hint="eastAsia" w:ascii="仿宋" w:hAnsi="仿宋" w:eastAsia="仿宋" w:cs="宋体"/>
          <w:sz w:val="22"/>
          <w:szCs w:val="22"/>
        </w:rPr>
        <w:t>日期：      年    月    日</w:t>
      </w:r>
    </w:p>
    <w:p>
      <w:pPr>
        <w:widowControl/>
        <w:spacing w:line="360" w:lineRule="auto"/>
        <w:jc w:val="left"/>
        <w:rPr>
          <w:rFonts w:ascii="宋体" w:hAnsi="宋体" w:cs="宋体"/>
          <w:b/>
          <w:bCs/>
          <w:szCs w:val="21"/>
        </w:rPr>
      </w:pPr>
      <w:bookmarkStart w:id="226" w:name="_Toc18052"/>
    </w:p>
    <w:p>
      <w:pPr>
        <w:keepNext/>
        <w:keepLines/>
        <w:spacing w:line="360" w:lineRule="auto"/>
        <w:outlineLvl w:val="3"/>
        <w:rPr>
          <w:rFonts w:ascii="宋体" w:hAnsi="宋体" w:cs="宋体"/>
          <w:b/>
          <w:szCs w:val="21"/>
        </w:rPr>
      </w:pPr>
      <w:r>
        <w:rPr>
          <w:rFonts w:hint="eastAsia" w:ascii="宋体" w:hAnsi="宋体" w:cs="宋体"/>
          <w:b/>
          <w:szCs w:val="21"/>
        </w:rPr>
        <w:t>十三、技术（服务）方案</w:t>
      </w:r>
    </w:p>
    <w:p>
      <w:pPr>
        <w:autoSpaceDE w:val="0"/>
        <w:autoSpaceDN w:val="0"/>
        <w:adjustRightInd w:val="0"/>
        <w:snapToGrid w:val="0"/>
        <w:jc w:val="center"/>
        <w:rPr>
          <w:rFonts w:ascii="宋体" w:hAnsi="宋体"/>
          <w:b/>
          <w:bCs/>
          <w:sz w:val="44"/>
          <w:szCs w:val="44"/>
        </w:rPr>
      </w:pPr>
    </w:p>
    <w:p>
      <w:pPr>
        <w:spacing w:line="360" w:lineRule="auto"/>
        <w:jc w:val="center"/>
        <w:rPr>
          <w:rFonts w:ascii="宋体" w:hAnsi="宋体" w:cs="宋体"/>
          <w:b/>
          <w:bCs/>
          <w:szCs w:val="21"/>
        </w:rPr>
      </w:pPr>
      <w:r>
        <w:rPr>
          <w:rFonts w:hint="eastAsia" w:ascii="宋体" w:hAnsi="宋体" w:cs="宋体"/>
          <w:b/>
          <w:bCs/>
          <w:szCs w:val="21"/>
        </w:rPr>
        <w:t>技术（服务）方案</w:t>
      </w:r>
    </w:p>
    <w:p>
      <w:pPr>
        <w:spacing w:line="360" w:lineRule="auto"/>
        <w:jc w:val="center"/>
        <w:rPr>
          <w:rFonts w:ascii="宋体" w:hAnsi="宋体" w:cs="宋体"/>
          <w:b/>
          <w:bCs/>
          <w:szCs w:val="21"/>
        </w:rPr>
      </w:pPr>
    </w:p>
    <w:p>
      <w:pPr>
        <w:autoSpaceDE w:val="0"/>
        <w:autoSpaceDN w:val="0"/>
        <w:adjustRightInd w:val="0"/>
        <w:snapToGrid w:val="0"/>
        <w:spacing w:line="480" w:lineRule="exact"/>
        <w:jc w:val="left"/>
        <w:rPr>
          <w:rFonts w:ascii="仿宋" w:hAnsi="仿宋" w:eastAsia="仿宋"/>
          <w:bCs/>
          <w:szCs w:val="21"/>
        </w:rPr>
      </w:pPr>
      <w:r>
        <w:rPr>
          <w:rFonts w:hint="eastAsia" w:ascii="仿宋" w:hAnsi="仿宋" w:eastAsia="仿宋"/>
          <w:bCs/>
          <w:szCs w:val="21"/>
        </w:rPr>
        <w:t>项目包名称：</w:t>
      </w:r>
      <w:r>
        <w:rPr>
          <w:rFonts w:ascii="仿宋" w:hAnsi="仿宋" w:eastAsia="仿宋"/>
          <w:bCs/>
          <w:szCs w:val="21"/>
        </w:rPr>
        <w:t xml:space="preserve"> </w:t>
      </w:r>
    </w:p>
    <w:p>
      <w:pPr>
        <w:autoSpaceDE w:val="0"/>
        <w:autoSpaceDN w:val="0"/>
        <w:adjustRightInd w:val="0"/>
        <w:snapToGrid w:val="0"/>
        <w:spacing w:line="480" w:lineRule="exact"/>
        <w:jc w:val="left"/>
        <w:rPr>
          <w:rFonts w:ascii="仿宋" w:hAnsi="仿宋" w:eastAsia="仿宋"/>
          <w:bCs/>
          <w:szCs w:val="21"/>
        </w:rPr>
      </w:pPr>
      <w:r>
        <w:rPr>
          <w:rFonts w:hint="eastAsia" w:ascii="仿宋" w:hAnsi="仿宋" w:eastAsia="仿宋"/>
          <w:bCs/>
          <w:szCs w:val="21"/>
        </w:rPr>
        <w:t>项目包编号：</w:t>
      </w:r>
      <w:r>
        <w:rPr>
          <w:rFonts w:ascii="仿宋" w:hAnsi="仿宋" w:eastAsia="仿宋"/>
          <w:bCs/>
          <w:szCs w:val="21"/>
        </w:rPr>
        <w:t xml:space="preserve"> </w:t>
      </w:r>
    </w:p>
    <w:p>
      <w:pPr>
        <w:autoSpaceDE w:val="0"/>
        <w:autoSpaceDN w:val="0"/>
        <w:adjustRightInd w:val="0"/>
        <w:snapToGrid w:val="0"/>
        <w:spacing w:line="440" w:lineRule="exact"/>
        <w:rPr>
          <w:rFonts w:ascii="仿宋" w:hAnsi="仿宋" w:eastAsia="仿宋"/>
          <w:szCs w:val="21"/>
        </w:rPr>
      </w:pPr>
      <w:r>
        <w:rPr>
          <w:rFonts w:hint="eastAsia" w:ascii="仿宋" w:hAnsi="仿宋" w:eastAsia="仿宋"/>
          <w:szCs w:val="21"/>
        </w:rPr>
        <w:t>投标人应根据招标文件中的第二章技术需求编制技术（服务）方案，应设置目录，内容包括不限于以下内容：</w:t>
      </w:r>
    </w:p>
    <w:p>
      <w:pPr>
        <w:autoSpaceDE w:val="0"/>
        <w:autoSpaceDN w:val="0"/>
        <w:adjustRightInd w:val="0"/>
        <w:snapToGrid w:val="0"/>
        <w:spacing w:line="440" w:lineRule="exact"/>
        <w:rPr>
          <w:rFonts w:ascii="仿宋" w:hAnsi="仿宋" w:eastAsia="仿宋"/>
        </w:rPr>
      </w:pPr>
      <w:r>
        <w:rPr>
          <w:rFonts w:hint="eastAsia" w:ascii="仿宋" w:hAnsi="仿宋" w:eastAsia="仿宋"/>
        </w:rPr>
        <w:t>一、公司简介；</w:t>
      </w:r>
    </w:p>
    <w:p>
      <w:pPr>
        <w:autoSpaceDE w:val="0"/>
        <w:autoSpaceDN w:val="0"/>
        <w:adjustRightInd w:val="0"/>
        <w:snapToGrid w:val="0"/>
        <w:spacing w:line="440" w:lineRule="exact"/>
        <w:rPr>
          <w:rFonts w:ascii="仿宋" w:hAnsi="仿宋" w:eastAsia="仿宋"/>
        </w:rPr>
      </w:pPr>
      <w:r>
        <w:rPr>
          <w:rFonts w:hint="eastAsia" w:ascii="仿宋" w:hAnsi="仿宋" w:eastAsia="仿宋"/>
        </w:rPr>
        <w:t>二、成功案例；</w:t>
      </w:r>
    </w:p>
    <w:p>
      <w:pPr>
        <w:autoSpaceDE w:val="0"/>
        <w:autoSpaceDN w:val="0"/>
        <w:adjustRightInd w:val="0"/>
        <w:snapToGrid w:val="0"/>
        <w:spacing w:line="440" w:lineRule="exact"/>
        <w:rPr>
          <w:rFonts w:ascii="仿宋" w:hAnsi="仿宋" w:eastAsia="仿宋"/>
        </w:rPr>
      </w:pPr>
      <w:r>
        <w:rPr>
          <w:rFonts w:hint="eastAsia" w:ascii="仿宋" w:hAnsi="仿宋" w:eastAsia="仿宋"/>
        </w:rPr>
        <w:t>三、合理化建议；</w:t>
      </w:r>
    </w:p>
    <w:p>
      <w:pPr>
        <w:autoSpaceDE w:val="0"/>
        <w:autoSpaceDN w:val="0"/>
        <w:adjustRightInd w:val="0"/>
        <w:snapToGrid w:val="0"/>
        <w:spacing w:line="440" w:lineRule="exact"/>
        <w:rPr>
          <w:rFonts w:ascii="仿宋" w:hAnsi="仿宋" w:eastAsia="仿宋"/>
        </w:rPr>
      </w:pPr>
      <w:r>
        <w:rPr>
          <w:rFonts w:hint="eastAsia" w:ascii="仿宋" w:hAnsi="仿宋" w:eastAsia="仿宋"/>
        </w:rPr>
        <w:t>四、为本项目制定的服务方案；</w:t>
      </w:r>
    </w:p>
    <w:p>
      <w:pPr>
        <w:autoSpaceDE w:val="0"/>
        <w:autoSpaceDN w:val="0"/>
        <w:adjustRightInd w:val="0"/>
        <w:snapToGrid w:val="0"/>
        <w:spacing w:line="440" w:lineRule="exact"/>
        <w:rPr>
          <w:rFonts w:ascii="仿宋" w:hAnsi="仿宋" w:eastAsia="仿宋"/>
        </w:rPr>
      </w:pPr>
      <w:r>
        <w:rPr>
          <w:rFonts w:hint="eastAsia" w:ascii="仿宋" w:hAnsi="仿宋" w:eastAsia="仿宋"/>
        </w:rPr>
        <w:t>五、为本项目配备的器材、设备方案；</w:t>
      </w:r>
    </w:p>
    <w:p>
      <w:pPr>
        <w:autoSpaceDE w:val="0"/>
        <w:autoSpaceDN w:val="0"/>
        <w:adjustRightInd w:val="0"/>
        <w:snapToGrid w:val="0"/>
        <w:spacing w:line="440" w:lineRule="exact"/>
        <w:rPr>
          <w:rFonts w:ascii="仿宋" w:hAnsi="仿宋" w:eastAsia="仿宋"/>
        </w:rPr>
      </w:pPr>
      <w:r>
        <w:rPr>
          <w:rFonts w:hint="eastAsia" w:ascii="仿宋" w:hAnsi="仿宋" w:eastAsia="仿宋"/>
        </w:rPr>
        <w:t>六、拟安排项目管理团队介绍（包含但不限于项目经理资历、管理经验、管理团队人员资历及管理经验）；</w:t>
      </w:r>
    </w:p>
    <w:p>
      <w:pPr>
        <w:autoSpaceDE w:val="0"/>
        <w:autoSpaceDN w:val="0"/>
        <w:adjustRightInd w:val="0"/>
        <w:snapToGrid w:val="0"/>
        <w:spacing w:line="440" w:lineRule="exact"/>
        <w:rPr>
          <w:rFonts w:ascii="仿宋" w:hAnsi="仿宋" w:eastAsia="仿宋" w:cs="宋体"/>
          <w:b/>
          <w:szCs w:val="21"/>
        </w:rPr>
      </w:pPr>
      <w:r>
        <w:rPr>
          <w:rFonts w:hint="eastAsia" w:ascii="仿宋" w:hAnsi="仿宋" w:eastAsia="仿宋"/>
        </w:rPr>
        <w:t>七、其他：</w:t>
      </w:r>
      <w:r>
        <w:rPr>
          <w:rFonts w:hint="eastAsia" w:ascii="仿宋" w:hAnsi="仿宋" w:eastAsia="仿宋" w:cs="宋体"/>
          <w:b/>
          <w:szCs w:val="21"/>
        </w:rPr>
        <w:t xml:space="preserve"> </w:t>
      </w:r>
    </w:p>
    <w:p>
      <w:pPr>
        <w:autoSpaceDE w:val="0"/>
        <w:autoSpaceDN w:val="0"/>
        <w:adjustRightInd w:val="0"/>
        <w:snapToGrid w:val="0"/>
        <w:spacing w:line="440" w:lineRule="exact"/>
        <w:jc w:val="left"/>
        <w:rPr>
          <w:rFonts w:ascii="仿宋" w:hAnsi="仿宋" w:eastAsia="仿宋"/>
          <w:sz w:val="22"/>
        </w:rPr>
      </w:pPr>
      <w:r>
        <w:rPr>
          <w:rFonts w:hint="eastAsia" w:ascii="仿宋" w:hAnsi="仿宋" w:eastAsia="仿宋"/>
          <w:szCs w:val="21"/>
        </w:rPr>
        <w:t>注：如有</w:t>
      </w:r>
      <w:r>
        <w:rPr>
          <w:rFonts w:hint="eastAsia" w:ascii="仿宋" w:hAnsi="仿宋" w:eastAsia="仿宋"/>
          <w:sz w:val="22"/>
        </w:rPr>
        <w:t>《技术部分评审标准》评分的相应内容，请详细阐述并提供相关证明及说明。</w:t>
      </w:r>
    </w:p>
    <w:p>
      <w:pPr>
        <w:spacing w:line="360" w:lineRule="auto"/>
        <w:outlineLvl w:val="3"/>
        <w:rPr>
          <w:rFonts w:ascii="宋体" w:hAnsi="宋体" w:cs="宋体"/>
          <w:b/>
          <w:bCs/>
          <w:szCs w:val="21"/>
        </w:rPr>
      </w:pPr>
      <w:r>
        <w:rPr>
          <w:rFonts w:hint="eastAsia" w:ascii="宋体" w:hAnsi="宋体" w:cs="宋体"/>
          <w:b/>
          <w:bCs/>
          <w:szCs w:val="21"/>
        </w:rPr>
        <w:t>十四、投标人根据招标文件要求所提供的其他证明文件（如有）</w:t>
      </w:r>
      <w:bookmarkEnd w:id="226"/>
    </w:p>
    <w:p>
      <w:pPr>
        <w:pStyle w:val="2"/>
        <w:rPr>
          <w:rFonts w:cs="宋体"/>
          <w:sz w:val="28"/>
          <w:szCs w:val="28"/>
        </w:rPr>
      </w:pPr>
      <w:r>
        <w:rPr>
          <w:rFonts w:hint="eastAsia" w:cs="宋体"/>
          <w:sz w:val="28"/>
          <w:szCs w:val="28"/>
        </w:rPr>
        <w:t>第四章 合同主要条款（</w:t>
      </w:r>
      <w:r>
        <w:rPr>
          <w:rFonts w:hint="eastAsia" w:cs="宋体"/>
          <w:sz w:val="28"/>
          <w:szCs w:val="28"/>
          <w:highlight w:val="none"/>
        </w:rPr>
        <w:t>附合同</w:t>
      </w:r>
      <w:r>
        <w:rPr>
          <w:rFonts w:hint="eastAsia" w:cs="宋体"/>
          <w:sz w:val="28"/>
          <w:szCs w:val="28"/>
        </w:rPr>
        <w:t>）</w:t>
      </w:r>
    </w:p>
    <w:p>
      <w:pPr>
        <w:widowControl/>
        <w:jc w:val="left"/>
      </w:pPr>
      <w:r>
        <w:rPr>
          <w:rFonts w:hint="eastAsia"/>
        </w:rPr>
        <w:t>合同主要条款见招标文件附件：《附件</w:t>
      </w:r>
      <w:r>
        <w:rPr>
          <w:rFonts w:hint="eastAsia"/>
          <w:lang w:val="en-US" w:eastAsia="zh-CN"/>
        </w:rPr>
        <w:t>2</w:t>
      </w:r>
      <w:r>
        <w:rPr>
          <w:rFonts w:hint="eastAsia"/>
        </w:rPr>
        <w:t>.委托开发合同》</w:t>
      </w:r>
      <w:r>
        <w:rPr>
          <w:rFonts w:hint="eastAsia"/>
          <w:lang w:eastAsia="zh-CN"/>
        </w:rPr>
        <w:t>。</w:t>
      </w:r>
      <w:r>
        <w:br w:type="page"/>
      </w:r>
    </w:p>
    <w:p>
      <w:pPr>
        <w:rPr>
          <w:rFonts w:hint="eastAsia"/>
        </w:rPr>
      </w:pPr>
    </w:p>
    <w:p>
      <w:pPr>
        <w:pStyle w:val="2"/>
        <w:spacing w:before="156" w:beforeLines="50" w:after="156" w:afterLines="50"/>
        <w:ind w:left="562"/>
        <w:rPr>
          <w:sz w:val="32"/>
        </w:rPr>
      </w:pPr>
      <w:r>
        <w:rPr>
          <w:rFonts w:hint="eastAsia"/>
          <w:sz w:val="32"/>
        </w:rPr>
        <w:t>第二册通用条款（公开招标）</w:t>
      </w:r>
    </w:p>
    <w:p>
      <w:pPr>
        <w:pStyle w:val="3"/>
        <w:numPr>
          <w:ilvl w:val="0"/>
          <w:numId w:val="23"/>
        </w:numPr>
        <w:spacing w:before="156" w:beforeLines="50" w:after="156" w:afterLines="50" w:line="360" w:lineRule="auto"/>
        <w:ind w:left="562" w:hanging="562"/>
        <w:rPr>
          <w:rFonts w:hint="default" w:ascii="Calibri" w:hAnsi="Calibri" w:cs="宋体"/>
          <w:kern w:val="44"/>
          <w:sz w:val="28"/>
          <w:szCs w:val="28"/>
        </w:rPr>
      </w:pPr>
      <w:r>
        <w:rPr>
          <w:rFonts w:ascii="Calibri" w:hAnsi="Calibri" w:cs="宋体"/>
          <w:kern w:val="44"/>
          <w:sz w:val="28"/>
          <w:szCs w:val="28"/>
        </w:rPr>
        <w:t>总则</w:t>
      </w:r>
    </w:p>
    <w:p>
      <w:pPr>
        <w:spacing w:line="440" w:lineRule="exact"/>
        <w:rPr>
          <w:rFonts w:ascii="仿宋" w:hAnsi="仿宋" w:eastAsia="仿宋" w:cstheme="minorEastAsia"/>
          <w:szCs w:val="21"/>
        </w:rPr>
      </w:pPr>
      <w:r>
        <w:rPr>
          <w:rFonts w:hint="eastAsia" w:asciiTheme="minorEastAsia" w:hAnsiTheme="minorEastAsia" w:cstheme="minorEastAsia"/>
          <w:sz w:val="24"/>
        </w:rPr>
        <w:t>1.</w:t>
      </w:r>
      <w:r>
        <w:rPr>
          <w:rFonts w:hint="eastAsia" w:ascii="仿宋" w:hAnsi="仿宋" w:eastAsia="仿宋" w:cstheme="minorEastAsia"/>
          <w:szCs w:val="21"/>
        </w:rPr>
        <w:t>通用条款说明</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1.1招标人发出招标文件通用条款版本，列出进行招标采购所适用的通用条款内容。如有需要，招标人可以随这些条款增加附录或补充内容。</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1.2本招标文件分为第一册“专用条款”和第二册“通用条款”。</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1.3“专用条款”是对本次采购项目的具体要求，包含投标人资格要求、招标项目需求、投标文件格式、附件等内容。</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1.4“通用条款”是通用于采购项目的基础性条款，具有普遍性和通用性。</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1.5 “</w:t>
      </w:r>
      <w:r>
        <w:rPr>
          <w:rFonts w:hint="eastAsia" w:ascii="仿宋" w:hAnsi="仿宋" w:eastAsia="仿宋" w:cstheme="minorEastAsia"/>
          <w:b/>
          <w:bCs/>
          <w:szCs w:val="21"/>
        </w:rPr>
        <w:t>专用条款”和“通用条款”表述不一致或有冲突时，以“专用条款”为准</w:t>
      </w:r>
      <w:r>
        <w:rPr>
          <w:rFonts w:hint="eastAsia" w:ascii="仿宋" w:hAnsi="仿宋" w:eastAsia="仿宋" w:cstheme="minorEastAsia"/>
          <w:szCs w:val="21"/>
        </w:rPr>
        <w:t>。</w:t>
      </w:r>
    </w:p>
    <w:p>
      <w:pPr>
        <w:spacing w:line="440" w:lineRule="exact"/>
        <w:rPr>
          <w:rFonts w:ascii="仿宋" w:hAnsi="仿宋" w:eastAsia="仿宋" w:cstheme="minorEastAsia"/>
          <w:szCs w:val="21"/>
        </w:rPr>
      </w:pPr>
      <w:r>
        <w:rPr>
          <w:rFonts w:hint="eastAsia" w:ascii="仿宋" w:hAnsi="仿宋" w:eastAsia="仿宋" w:cstheme="minorEastAsia"/>
          <w:szCs w:val="21"/>
        </w:rPr>
        <w:t>2．招标说明</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本项目参照《中华人民共和国招标投标法》、《中华人民共和国招标投标法实施条例》等有关法规，通过招标选定供应商。</w:t>
      </w:r>
    </w:p>
    <w:p>
      <w:pPr>
        <w:spacing w:line="440" w:lineRule="exact"/>
        <w:rPr>
          <w:rFonts w:ascii="仿宋" w:hAnsi="仿宋" w:eastAsia="仿宋" w:cstheme="minorEastAsia"/>
          <w:szCs w:val="21"/>
        </w:rPr>
      </w:pPr>
      <w:r>
        <w:rPr>
          <w:rFonts w:hint="eastAsia" w:ascii="仿宋" w:hAnsi="仿宋" w:eastAsia="仿宋" w:cstheme="minorEastAsia"/>
          <w:szCs w:val="21"/>
        </w:rPr>
        <w:t>3．定义</w:t>
      </w:r>
    </w:p>
    <w:p>
      <w:pPr>
        <w:spacing w:line="440" w:lineRule="exact"/>
        <w:ind w:firstLine="420" w:firstLineChars="200"/>
        <w:rPr>
          <w:rFonts w:ascii="仿宋" w:hAnsi="仿宋" w:eastAsia="仿宋" w:cstheme="minorEastAsia"/>
          <w:szCs w:val="21"/>
        </w:rPr>
      </w:pPr>
      <w:r>
        <w:rPr>
          <w:rFonts w:hint="eastAsia" w:ascii="仿宋" w:hAnsi="仿宋" w:eastAsia="仿宋" w:cstheme="minorEastAsia"/>
          <w:szCs w:val="21"/>
        </w:rPr>
        <w:t>招标文件中下列术语应解释为：</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 xml:space="preserve">3.1“招标人”指依法进行招标单位； </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3.2“投标人”即供应商，指响应获取招标文件参加投标竞争并愿意按照招标文件要求向招标人提供货物、工程或者服务的依法成立的法人、其他组织或者自然人；</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3.3“评审委员会”（或“评标委员会”）和“谈判小组”是依据《中华人民共和国招标投标法》、《中华人民共和国招标投标法实施条例》等有关规定组建的专门负责本次招标评标（谈判）工作的临时性机构；</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3.4“日期”指公历日；</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3.5“合同”指由本次招标所产生的合同或合约文件；</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3.6招标文件中的标题或题名仅起引导作用，而不应视为对招标文件内容的理解和解释。</w:t>
      </w:r>
    </w:p>
    <w:p>
      <w:pPr>
        <w:pStyle w:val="8"/>
        <w:spacing w:line="440" w:lineRule="exact"/>
        <w:ind w:firstLine="420" w:firstLineChars="200"/>
        <w:rPr>
          <w:rFonts w:ascii="仿宋" w:hAnsi="仿宋" w:eastAsia="仿宋" w:cstheme="minorEastAsia"/>
          <w:sz w:val="21"/>
          <w:szCs w:val="21"/>
        </w:rPr>
      </w:pPr>
      <w:r>
        <w:rPr>
          <w:rFonts w:hint="eastAsia" w:ascii="仿宋" w:hAnsi="仿宋" w:eastAsia="仿宋" w:cstheme="minorEastAsia"/>
          <w:b w:val="0"/>
          <w:sz w:val="21"/>
          <w:szCs w:val="21"/>
        </w:rPr>
        <w:t>3.7 “投标人代表”是指投标人法定代表人授权指定投标人相关人员参与本项目招标采购活动的人员。投标人代表也可是投标人法定代表人。投标人授权的投标人代表须为供应商在职人员（在职期限包括但不限于招标公告期间），且仅代表该投标人针对本项目/本包组进行投标。（招标人保留对投标代表人社保情况、劳动合同等进行调查核实的权利。若有不实，招标人有权认定该投标人投标无效。）</w:t>
      </w:r>
    </w:p>
    <w:p>
      <w:pPr>
        <w:spacing w:line="440" w:lineRule="exact"/>
        <w:rPr>
          <w:rFonts w:ascii="仿宋" w:hAnsi="仿宋" w:eastAsia="仿宋" w:cstheme="minorEastAsia"/>
          <w:szCs w:val="21"/>
        </w:rPr>
      </w:pPr>
      <w:r>
        <w:rPr>
          <w:rFonts w:hint="eastAsia" w:ascii="仿宋" w:hAnsi="仿宋" w:eastAsia="仿宋" w:cstheme="minorEastAsia"/>
          <w:szCs w:val="21"/>
        </w:rPr>
        <w:t>4. 供应商责任</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4.</w:t>
      </w:r>
      <w:r>
        <w:rPr>
          <w:rFonts w:ascii="仿宋" w:hAnsi="仿宋" w:eastAsia="仿宋" w:cstheme="minorEastAsia"/>
          <w:szCs w:val="21"/>
        </w:rPr>
        <w:t>1</w:t>
      </w:r>
      <w:r>
        <w:rPr>
          <w:rFonts w:hint="eastAsia" w:ascii="仿宋" w:hAnsi="仿宋" w:eastAsia="仿宋" w:cstheme="minorEastAsia"/>
          <w:szCs w:val="21"/>
        </w:rPr>
        <w:t>投标人应当遵循公平竞争的原则，不得恶意串通，不得妨碍其他投标人的竞争行为，不得损害招标人或者其他投标人的合法权益。如违反上述要求，经核实后，供应商的投标无效。</w:t>
      </w:r>
    </w:p>
    <w:p>
      <w:pPr>
        <w:spacing w:line="440" w:lineRule="exact"/>
        <w:rPr>
          <w:rFonts w:ascii="仿宋" w:hAnsi="仿宋" w:eastAsia="仿宋" w:cstheme="minorEastAsia"/>
          <w:szCs w:val="21"/>
        </w:rPr>
      </w:pPr>
      <w:r>
        <w:rPr>
          <w:rFonts w:hint="eastAsia" w:ascii="仿宋" w:hAnsi="仿宋" w:eastAsia="仿宋" w:cstheme="minorEastAsia"/>
          <w:szCs w:val="21"/>
        </w:rPr>
        <w:t>5．投标人参加本项目采购活动的条件</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5.1投标人的资格要求</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参加本项目的投标人应具备的资格条件详见本项目招标公告中 “申请人的资格要求”的内容。</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5.2联合体投标</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5.2.1　以下有关联合体投标的条款仅适用于允许投标人组成联合体投标的项目。</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5.2.2  由两个或两个以上的自然人、法人或者其他组织可以组成一个联合体，以一个供应商的身份共同投标时，应符合以下原则：</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（1）投标联合体各方参加本项目采购活动应当具备下列条件：</w:t>
      </w:r>
    </w:p>
    <w:p>
      <w:pPr>
        <w:spacing w:line="440" w:lineRule="exact"/>
        <w:ind w:left="420" w:leftChars="200" w:firstLine="411" w:firstLineChars="196"/>
        <w:rPr>
          <w:rFonts w:ascii="仿宋" w:hAnsi="仿宋" w:eastAsia="仿宋" w:cstheme="minorEastAsia"/>
          <w:szCs w:val="21"/>
        </w:rPr>
      </w:pPr>
      <w:r>
        <w:rPr>
          <w:rFonts w:hint="eastAsia" w:ascii="仿宋" w:hAnsi="仿宋" w:eastAsia="仿宋" w:cstheme="minorEastAsia"/>
          <w:szCs w:val="21"/>
        </w:rPr>
        <w:t>1、具有独立承担民事责任的能力；</w:t>
      </w:r>
    </w:p>
    <w:p>
      <w:pPr>
        <w:spacing w:line="440" w:lineRule="exact"/>
        <w:ind w:left="420" w:firstLine="411" w:firstLineChars="196"/>
        <w:rPr>
          <w:rFonts w:ascii="仿宋" w:hAnsi="仿宋" w:eastAsia="仿宋" w:cstheme="minorEastAsia"/>
          <w:szCs w:val="21"/>
        </w:rPr>
      </w:pPr>
      <w:r>
        <w:rPr>
          <w:rFonts w:hint="eastAsia" w:ascii="仿宋" w:hAnsi="仿宋" w:eastAsia="仿宋" w:cstheme="minorEastAsia"/>
          <w:szCs w:val="21"/>
        </w:rPr>
        <w:t>2、有良好的商业信誉和健全的财务会计制度；</w:t>
      </w:r>
    </w:p>
    <w:p>
      <w:pPr>
        <w:spacing w:line="440" w:lineRule="exact"/>
        <w:ind w:left="420" w:leftChars="200" w:firstLine="411" w:firstLineChars="196"/>
        <w:rPr>
          <w:rFonts w:ascii="仿宋" w:hAnsi="仿宋" w:eastAsia="仿宋" w:cstheme="minorEastAsia"/>
          <w:szCs w:val="21"/>
        </w:rPr>
      </w:pPr>
      <w:r>
        <w:rPr>
          <w:rFonts w:hint="eastAsia" w:ascii="仿宋" w:hAnsi="仿宋" w:eastAsia="仿宋" w:cstheme="minorEastAsia"/>
          <w:szCs w:val="21"/>
        </w:rPr>
        <w:t>3、具有履行合同所必需的设备和专业技术能力；</w:t>
      </w:r>
    </w:p>
    <w:p>
      <w:pPr>
        <w:spacing w:line="440" w:lineRule="exact"/>
        <w:ind w:left="420" w:leftChars="200" w:firstLine="411" w:firstLineChars="196"/>
        <w:rPr>
          <w:rFonts w:ascii="仿宋" w:hAnsi="仿宋" w:eastAsia="仿宋" w:cstheme="minorEastAsia"/>
          <w:szCs w:val="21"/>
        </w:rPr>
      </w:pPr>
      <w:r>
        <w:rPr>
          <w:rFonts w:hint="eastAsia" w:ascii="仿宋" w:hAnsi="仿宋" w:eastAsia="仿宋" w:cstheme="minorEastAsia"/>
          <w:szCs w:val="21"/>
        </w:rPr>
        <w:t>4、有依法缴纳税收和社会保障资金的良好记录；</w:t>
      </w:r>
    </w:p>
    <w:p>
      <w:pPr>
        <w:spacing w:line="440" w:lineRule="exact"/>
        <w:ind w:left="420" w:leftChars="200" w:firstLine="411" w:firstLineChars="196"/>
        <w:rPr>
          <w:rFonts w:ascii="仿宋" w:hAnsi="仿宋" w:eastAsia="仿宋" w:cstheme="minorEastAsia"/>
          <w:szCs w:val="21"/>
        </w:rPr>
      </w:pPr>
      <w:r>
        <w:rPr>
          <w:rFonts w:hint="eastAsia" w:ascii="仿宋" w:hAnsi="仿宋" w:eastAsia="仿宋" w:cstheme="minorEastAsia"/>
          <w:szCs w:val="21"/>
        </w:rPr>
        <w:t>5、参加采购活动前三年内，在经营活动中没有重大违法记录；</w:t>
      </w:r>
    </w:p>
    <w:p>
      <w:pPr>
        <w:spacing w:line="440" w:lineRule="exact"/>
        <w:ind w:left="420" w:leftChars="200" w:firstLine="411" w:firstLineChars="196"/>
        <w:rPr>
          <w:rFonts w:ascii="仿宋" w:hAnsi="仿宋" w:eastAsia="仿宋" w:cstheme="minorEastAsia"/>
          <w:szCs w:val="21"/>
        </w:rPr>
      </w:pPr>
      <w:r>
        <w:rPr>
          <w:rFonts w:hint="eastAsia" w:ascii="仿宋" w:hAnsi="仿宋" w:eastAsia="仿宋" w:cstheme="minorEastAsia"/>
          <w:szCs w:val="21"/>
        </w:rPr>
        <w:t>6、法律、行政法规规定的其他条件。</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（2）联合体中有同类资质的供应商按照联合体分工承担相同工作的，应当按照资质等级较低的供应商确定资质等级；</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（3）是否允许联合体参加投标，应当由招标人根据项目的实际情况和潜在供应商的数量自主决定，如果决定接受联合体投标则应当在招标公告中明示；</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4）招标人根据采购项目的特殊要求规定投标人特定条件的，联合体各方中至少应当有一方符合招标人规定的特定条件。对于招标公告对投标人某一资格有要求的，按照联合体各方中最低资质等级确定联合体的资质等级；联合体各方的不同资质可优势互补；</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（5）投标人的投标文件及中标后签署的合同协议对联合体各方均具法律约束力；</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（6）联合体各方应当签订共同投标协议，明确约定各方拟承担的工作和责任，并将该共同投标协议随投标文件一并递交给采购代理机构；</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（7）联合体中标后，联合体各方应当共同与招标人签订合同，就中标项目向招标人承担连带责任；</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（9）联合体的各方应当共同推荐一联合体投标授权代表方，由联合体各方提交一份授权书，证明其有资格代表联合体各方签署投标文件，该授权书作为投标文件的组成部分一并递交给招标人；</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（8）以联合体形式参加采购活动的，联合体各方不得再单独参加或者与其他供应商另外组成联合体参加同一合同项目下的其他采购活动，出现上述情况者，其投标和与此有关联合体、总包单位的投标将被拒绝；</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（9）本通用条款中“投标人”一词亦指联合体各方，专用条款另有规定或说明的除外。</w:t>
      </w:r>
    </w:p>
    <w:p>
      <w:pPr>
        <w:spacing w:line="440" w:lineRule="exact"/>
        <w:rPr>
          <w:rFonts w:ascii="仿宋" w:hAnsi="仿宋" w:eastAsia="仿宋" w:cstheme="minorEastAsia"/>
          <w:szCs w:val="21"/>
        </w:rPr>
      </w:pPr>
      <w:r>
        <w:rPr>
          <w:rFonts w:hint="eastAsia" w:ascii="仿宋" w:hAnsi="仿宋" w:eastAsia="仿宋" w:cstheme="minorEastAsia"/>
          <w:szCs w:val="21"/>
        </w:rPr>
        <w:t>6．政策导向（本项目不适用）</w:t>
      </w:r>
    </w:p>
    <w:p>
      <w:pPr>
        <w:spacing w:line="440" w:lineRule="exact"/>
        <w:rPr>
          <w:rFonts w:ascii="仿宋" w:hAnsi="仿宋" w:eastAsia="仿宋" w:cstheme="minorEastAsia"/>
          <w:szCs w:val="21"/>
        </w:rPr>
      </w:pPr>
      <w:r>
        <w:rPr>
          <w:rFonts w:hint="eastAsia" w:ascii="仿宋" w:hAnsi="仿宋" w:eastAsia="仿宋" w:cstheme="minorEastAsia"/>
          <w:szCs w:val="21"/>
        </w:rPr>
        <w:t>7.本项目若涉及采购货物，则合格的货物及相应服务应满足以下要求：</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7.1  必须是全新、未使用过的原装合格正品（包括零部件），如安装或配置了软件的，须为正版软件。</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7.2  国产的货物及其有关服务必须符合中华人民共和国的设计和制造生产标准或行业标准。招标公告有其他要求的，亦应符合其要求。</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7.3进口货物及其有关服务必须符合原产地和/或中华人民共和国的设计和制造生产标准或行业标准。进口的货物必须具有合法的进口手续和途径，并通过中华人民共和国商检部门检验。招标公告有其他要求的，亦应符合其要求。</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7.4投标人应保证，其所提供的货物在提供给招标人前具有完全的所有权，招标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7.6  对工期的要求：投标人在投标时对其所投项目应提交详细的《交货进度表》，列明交货计划等，在合同规定的时间内完工验收。</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7.7  投标人必须承担设备运输、安装调试、验收检测和提供设备操作说明书、图纸等其他相关及类似的义务。</w:t>
      </w:r>
    </w:p>
    <w:p>
      <w:pPr>
        <w:spacing w:line="440" w:lineRule="exact"/>
        <w:rPr>
          <w:rFonts w:ascii="仿宋" w:hAnsi="仿宋" w:eastAsia="仿宋" w:cstheme="minorEastAsia"/>
          <w:szCs w:val="21"/>
        </w:rPr>
      </w:pPr>
      <w:r>
        <w:rPr>
          <w:rFonts w:hint="eastAsia" w:ascii="仿宋" w:hAnsi="仿宋" w:eastAsia="仿宋" w:cstheme="minorEastAsia"/>
          <w:szCs w:val="21"/>
        </w:rPr>
        <w:t>8．投标费用</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不论投标结果如何，投标人应承担其编制投标文件与递交投标文件所涉及的一切费用。</w:t>
      </w:r>
    </w:p>
    <w:p>
      <w:pPr>
        <w:spacing w:line="440" w:lineRule="exact"/>
        <w:rPr>
          <w:rFonts w:ascii="仿宋" w:hAnsi="仿宋" w:eastAsia="仿宋" w:cstheme="minorEastAsia"/>
          <w:szCs w:val="21"/>
        </w:rPr>
      </w:pPr>
      <w:r>
        <w:rPr>
          <w:rFonts w:hint="eastAsia" w:ascii="仿宋" w:hAnsi="仿宋" w:eastAsia="仿宋" w:cstheme="minorEastAsia"/>
          <w:szCs w:val="21"/>
        </w:rPr>
        <w:t>9．踏勘现场</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9.1如有需要（详见专用条款），招标人将组织投标人对项目现场及周围环境进行踏勘，以便投标人获取有关编制投标文件和签署合同所需的资料。踏勘现场所发生的费用由投标人自行承担。投标人应按专用条款所约定的时间、地点或招标人另行书面通知（包括网站发布的通知）的时间和地点踏勘现场。</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9.2投标人及其人员经过招标人的允许，可以踏勘目的进入招标人的项目现场。若招标文件要求投标人于统一时间地点踏勘现场的，投标人应当按时前往。</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9.3招标人在有必要时向投标人提供有关现场的资料和数据。</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9.4任何人或任何组织在踏勘现场时向投标人提交的任何书面资料或口头承诺，未经招标人在网上发布或书面通知，均作无效处理。</w:t>
      </w:r>
    </w:p>
    <w:p>
      <w:pPr>
        <w:spacing w:line="440" w:lineRule="exact"/>
        <w:rPr>
          <w:rFonts w:ascii="仿宋" w:hAnsi="仿宋" w:eastAsia="仿宋" w:cstheme="minorEastAsia"/>
          <w:szCs w:val="21"/>
        </w:rPr>
      </w:pPr>
      <w:r>
        <w:rPr>
          <w:rFonts w:hint="eastAsia" w:ascii="仿宋" w:hAnsi="仿宋" w:eastAsia="仿宋" w:cstheme="minorEastAsia"/>
          <w:szCs w:val="21"/>
        </w:rPr>
        <w:t>10．招标答疑</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10.1招标答疑的目的是澄清、解答投标人在查阅招标文件后或现场踏勘中可能提出的与投标有关的疑问或询问。</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10.2投标人如对招标文件内容有疑问，必须在招标文件专用条款规定的答疑截止时间前以邮件的形式提交。</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10.3招标人对疑问所做出的澄清和解答，以书面答复（包括网站发布信息）为准。答疑纪要有效性规定按照本通用条款第13.3、13.4款规定执行。</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10.4投标人应该在法定质疑期内一次性提出针对同一采购程序环节的质疑。</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10.5如招标人认为有必要组织现场答疑会，投标人应按照招标文件规定的时间或另行书面通知（包括网站发布的通知）的时间和地点，参与现场答疑会。</w:t>
      </w:r>
    </w:p>
    <w:p>
      <w:pPr>
        <w:spacing w:line="440" w:lineRule="exact"/>
        <w:ind w:firstLine="411" w:firstLineChars="196"/>
        <w:rPr>
          <w:rFonts w:ascii="仿宋" w:hAnsi="仿宋" w:eastAsia="仿宋" w:cstheme="minorEastAsia"/>
          <w:szCs w:val="21"/>
        </w:rPr>
      </w:pPr>
      <w:r>
        <w:rPr>
          <w:rFonts w:hint="eastAsia" w:ascii="仿宋" w:hAnsi="仿宋" w:eastAsia="仿宋" w:cstheme="minorEastAsia"/>
          <w:szCs w:val="21"/>
        </w:rPr>
        <w:t>10.6未参与招标答疑不作为否定投标人资格的理由。</w:t>
      </w:r>
    </w:p>
    <w:p>
      <w:pPr>
        <w:pStyle w:val="3"/>
        <w:numPr>
          <w:ilvl w:val="0"/>
          <w:numId w:val="23"/>
        </w:numPr>
        <w:spacing w:before="156" w:beforeLines="50" w:after="156" w:afterLines="50" w:line="360" w:lineRule="auto"/>
        <w:rPr>
          <w:rFonts w:hint="default" w:ascii="Calibri" w:hAnsi="Calibri" w:cs="宋体"/>
          <w:kern w:val="44"/>
          <w:sz w:val="28"/>
          <w:szCs w:val="28"/>
        </w:rPr>
      </w:pPr>
      <w:r>
        <w:rPr>
          <w:rFonts w:ascii="Calibri" w:hAnsi="Calibri" w:cs="宋体"/>
          <w:kern w:val="44"/>
          <w:sz w:val="28"/>
          <w:szCs w:val="28"/>
        </w:rPr>
        <w:t>招标文件</w:t>
      </w:r>
    </w:p>
    <w:p>
      <w:pPr>
        <w:spacing w:line="360" w:lineRule="auto"/>
        <w:rPr>
          <w:rFonts w:ascii="仿宋" w:hAnsi="仿宋" w:eastAsia="仿宋" w:cstheme="minorEastAsia"/>
          <w:sz w:val="24"/>
        </w:rPr>
      </w:pPr>
      <w:r>
        <w:rPr>
          <w:rFonts w:hint="eastAsia" w:asciiTheme="minorEastAsia" w:hAnsiTheme="minorEastAsia" w:cstheme="minorEastAsia"/>
          <w:sz w:val="24"/>
        </w:rPr>
        <w:t>11．</w:t>
      </w:r>
      <w:r>
        <w:rPr>
          <w:rFonts w:hint="eastAsia" w:ascii="仿宋" w:hAnsi="仿宋" w:eastAsia="仿宋" w:cstheme="minorEastAsia"/>
          <w:sz w:val="24"/>
        </w:rPr>
        <w:t>招标文件的编制与组成</w:t>
      </w:r>
    </w:p>
    <w:p>
      <w:pPr>
        <w:snapToGrid w:val="0"/>
        <w:spacing w:line="360" w:lineRule="auto"/>
        <w:ind w:firstLine="420" w:firstLineChars="200"/>
        <w:rPr>
          <w:rFonts w:ascii="仿宋" w:hAnsi="仿宋" w:eastAsia="仿宋" w:cstheme="minorEastAsia"/>
          <w:szCs w:val="21"/>
        </w:rPr>
      </w:pPr>
      <w:r>
        <w:rPr>
          <w:rFonts w:hint="eastAsia" w:ascii="仿宋" w:hAnsi="仿宋" w:eastAsia="仿宋" w:cstheme="minorEastAsia"/>
          <w:szCs w:val="21"/>
        </w:rPr>
        <w:t>11.1招标文件除以下内容外，招标人在招标（或谈判）期间发出的答疑纪要和其他补充修改函件，均是招标文件的组成部分，对投标人起约束作用；</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招标文件包括下列内容：</w:t>
      </w:r>
    </w:p>
    <w:p>
      <w:pPr>
        <w:spacing w:line="360" w:lineRule="auto"/>
        <w:ind w:left="420" w:leftChars="200" w:firstLine="413" w:firstLineChars="196"/>
        <w:rPr>
          <w:rFonts w:ascii="仿宋" w:hAnsi="仿宋" w:eastAsia="仿宋" w:cstheme="minorEastAsia"/>
          <w:b/>
          <w:szCs w:val="21"/>
        </w:rPr>
      </w:pPr>
      <w:r>
        <w:rPr>
          <w:rFonts w:hint="eastAsia" w:ascii="仿宋" w:hAnsi="仿宋" w:eastAsia="仿宋" w:cstheme="minorEastAsia"/>
          <w:b/>
          <w:szCs w:val="21"/>
        </w:rPr>
        <w:t>第一册  专用条款</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第一章  招标公告</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第二章  招标项目需求</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第三章  投标文件组成、格式</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第四章  合同条款及格式</w:t>
      </w:r>
    </w:p>
    <w:p>
      <w:pPr>
        <w:spacing w:line="360" w:lineRule="auto"/>
        <w:ind w:left="420" w:leftChars="200" w:firstLine="413" w:firstLineChars="196"/>
        <w:rPr>
          <w:rFonts w:ascii="仿宋" w:hAnsi="仿宋" w:eastAsia="仿宋" w:cstheme="minorEastAsia"/>
          <w:b/>
          <w:szCs w:val="21"/>
        </w:rPr>
      </w:pPr>
      <w:r>
        <w:rPr>
          <w:rFonts w:hint="eastAsia" w:ascii="仿宋" w:hAnsi="仿宋" w:eastAsia="仿宋" w:cstheme="minorEastAsia"/>
          <w:b/>
          <w:szCs w:val="21"/>
        </w:rPr>
        <w:t>第二册  通用条款</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第一章  总则</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第二章  招标文件</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第三章  投标文件的编制</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第四章  投标文件的递交</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第五章  开标</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第六章  评标要求</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第七章  评标程序及评标方法</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第八章  定标及公示</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第九章  公开招标失败的后续处理</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第十章  合同的授予与备案</w:t>
      </w:r>
    </w:p>
    <w:p>
      <w:pPr>
        <w:spacing w:line="360" w:lineRule="auto"/>
        <w:ind w:left="630" w:leftChars="300" w:firstLine="411" w:firstLineChars="196"/>
        <w:rPr>
          <w:rFonts w:ascii="仿宋" w:hAnsi="仿宋" w:eastAsia="仿宋" w:cstheme="minorEastAsia"/>
          <w:szCs w:val="21"/>
        </w:rPr>
      </w:pPr>
      <w:r>
        <w:rPr>
          <w:rFonts w:hint="eastAsia" w:ascii="仿宋" w:hAnsi="仿宋" w:eastAsia="仿宋" w:cstheme="minorEastAsia"/>
          <w:szCs w:val="21"/>
        </w:rPr>
        <w:t>第十一章  质疑处理</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11.2 投标人获取招标文件后，应仔细检查招标文件的所有内容，如有疑问应在答疑截止时间之前向招标人提出，否则，由此引起的投标损失由投标人自行承担；投标人同时应认真审阅招标文件所有的事项、格式、条款和规范要求等，如果投标人的投标文件未按招标文件要求提交全部资料或者投标文件未对招标文件做出实质性响应，其风险应由投标人自行承担，并根据有关条款规定，其投标有可能被拒绝。</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11.3</w:t>
      </w:r>
      <w:r>
        <w:rPr>
          <w:rFonts w:hint="eastAsia" w:ascii="仿宋" w:hAnsi="仿宋" w:eastAsia="仿宋" w:cstheme="minorEastAsia"/>
        </w:rPr>
        <w:t>任何人或任何组织向投标人提交的任何书面或口头资料，未经</w:t>
      </w:r>
      <w:r>
        <w:rPr>
          <w:rFonts w:hint="eastAsia" w:ascii="仿宋" w:hAnsi="仿宋" w:eastAsia="仿宋" w:cstheme="minorEastAsia"/>
          <w:szCs w:val="21"/>
        </w:rPr>
        <w:t>招标人</w:t>
      </w:r>
      <w:r>
        <w:rPr>
          <w:rFonts w:hint="eastAsia" w:ascii="仿宋" w:hAnsi="仿宋" w:eastAsia="仿宋" w:cstheme="minorEastAsia"/>
        </w:rPr>
        <w:t>在网上发布或书面通知，均作无效处理，不得作为招标文件的组成部分。</w:t>
      </w:r>
    </w:p>
    <w:p>
      <w:pPr>
        <w:spacing w:line="360" w:lineRule="auto"/>
        <w:rPr>
          <w:rFonts w:ascii="仿宋" w:hAnsi="仿宋" w:eastAsia="仿宋" w:cstheme="minorEastAsia"/>
          <w:sz w:val="24"/>
        </w:rPr>
      </w:pPr>
      <w:r>
        <w:rPr>
          <w:rFonts w:hint="eastAsia" w:ascii="仿宋" w:hAnsi="仿宋" w:eastAsia="仿宋" w:cstheme="minorEastAsia"/>
          <w:sz w:val="24"/>
        </w:rPr>
        <w:t>12．招标文件的澄清</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12.1投标人如对招标文件内容有疑问，必须在招标文件规定的答疑截止时间前以书面形式提交给招标人。不论是招标人根据需要主动对招标文件进行必要的澄清或是根据投标人的要求对招标文件做出澄清，招标人都将在投标截止日期前以书面形式（或网站公开发布方式）答复或发送给所有投标人，招标文件的澄清均在指定媒体以网上公告形式发布，并对投标人具有约束力，在项目开标前，投标人有义务上网查看，公告一经上网发布，即视为送达。澄清纪要作为招标文件的组成部分，对投标人起约束作用；</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12.2对于没有提出澄清又参与了该项目投标的供应商将被视为完全认同该招标文件（含澄清纪要），投标截止期后不再受理针对招标文件的相关质疑。</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12.3 对招标文件中描述有歧意或前后不一致的地方，评审委员会有权进行评判，但对同一条款的评判应适用于每个投标人。</w:t>
      </w:r>
    </w:p>
    <w:p>
      <w:pPr>
        <w:spacing w:line="360" w:lineRule="auto"/>
        <w:rPr>
          <w:rFonts w:ascii="仿宋" w:hAnsi="仿宋" w:eastAsia="仿宋" w:cstheme="minorEastAsia"/>
          <w:sz w:val="24"/>
        </w:rPr>
      </w:pPr>
      <w:r>
        <w:rPr>
          <w:rFonts w:hint="eastAsia" w:ascii="仿宋" w:hAnsi="仿宋" w:eastAsia="仿宋" w:cstheme="minorEastAsia"/>
          <w:sz w:val="24"/>
        </w:rPr>
        <w:t>13．招标文件的修改</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13.1招标文件发出后，在投标截止日期前任何时候，确需要变更招标内容的，招标人可主动或在解答投标人提出的澄清问题时对招标文件进行修改；</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13.2招标文件的修改以书面形式（包括网站公开发布方式）发送给所有投标人，招标文件的修改内容作为招标文件的组成部分，并具有约束力。</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13.3招标文件、招标文件澄清（答疑）纪要、招标文件修改补充通知内容均以书面（包括网站公开发布方式）明确的内容为准。当招标文件、修改补充通知、澄清（答疑）纪要内容相互矛盾时，以最后发出的通知（或纪要）或修改文件为准；</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13.4招标文件澄清（答疑）纪要和招标文件修改补充通知在投标截止时间前以网站公开发布形式或书面形式发送给所有投标人。为使投标人在编写投标文件时有充分时间对招标文件的修改部分进行研究，招标人可以酌情延长递交投标文件的截止日期，具体时间将在修改补充通知中明确，澄清或修改的内容可能影响投标文件编制的，若距离投标截止日期不足5日的，招标人应当顺延投标文件的截止时间。</w:t>
      </w:r>
    </w:p>
    <w:p>
      <w:pPr>
        <w:spacing w:line="360" w:lineRule="auto"/>
        <w:ind w:firstLine="411" w:firstLineChars="196"/>
        <w:rPr>
          <w:rFonts w:hint="eastAsia" w:ascii="仿宋" w:hAnsi="仿宋" w:eastAsia="仿宋" w:cstheme="minorEastAsia"/>
          <w:szCs w:val="21"/>
        </w:rPr>
      </w:pPr>
    </w:p>
    <w:p>
      <w:pPr>
        <w:pStyle w:val="3"/>
        <w:numPr>
          <w:ilvl w:val="0"/>
          <w:numId w:val="23"/>
        </w:numPr>
        <w:spacing w:before="156" w:beforeLines="50" w:after="156" w:afterLines="50" w:line="360" w:lineRule="auto"/>
        <w:rPr>
          <w:rFonts w:hint="default" w:ascii="Calibri" w:hAnsi="Calibri" w:cs="宋体"/>
          <w:kern w:val="44"/>
          <w:sz w:val="28"/>
          <w:szCs w:val="28"/>
        </w:rPr>
      </w:pPr>
      <w:r>
        <w:rPr>
          <w:rFonts w:ascii="Calibri" w:hAnsi="Calibri" w:cs="宋体"/>
          <w:kern w:val="44"/>
          <w:sz w:val="28"/>
          <w:szCs w:val="28"/>
        </w:rPr>
        <w:t>投标文件的编制</w:t>
      </w:r>
    </w:p>
    <w:p>
      <w:pPr>
        <w:snapToGrid w:val="0"/>
        <w:spacing w:line="360" w:lineRule="auto"/>
        <w:rPr>
          <w:rFonts w:ascii="仿宋" w:hAnsi="仿宋" w:eastAsia="仿宋" w:cstheme="minorEastAsia"/>
          <w:sz w:val="24"/>
        </w:rPr>
      </w:pPr>
      <w:r>
        <w:rPr>
          <w:rFonts w:hint="eastAsia" w:asciiTheme="minorEastAsia" w:hAnsiTheme="minorEastAsia" w:cstheme="minorEastAsia"/>
          <w:sz w:val="24"/>
        </w:rPr>
        <w:t>14．</w:t>
      </w:r>
      <w:r>
        <w:rPr>
          <w:rFonts w:hint="eastAsia" w:ascii="仿宋" w:hAnsi="仿宋" w:eastAsia="仿宋" w:cstheme="minorEastAsia"/>
          <w:sz w:val="24"/>
        </w:rPr>
        <w:t>投标文件的语言及度量单位</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14.1 投标人与招标人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14.2 除技术规范另有规定外，投标文件使用的度量单位，均采用中华人民共和国法定计量单位。</w:t>
      </w:r>
    </w:p>
    <w:p>
      <w:pPr>
        <w:snapToGrid w:val="0"/>
        <w:spacing w:line="360" w:lineRule="auto"/>
        <w:rPr>
          <w:rFonts w:ascii="仿宋" w:hAnsi="仿宋" w:eastAsia="仿宋" w:cstheme="minorEastAsia"/>
          <w:sz w:val="24"/>
        </w:rPr>
      </w:pPr>
      <w:r>
        <w:rPr>
          <w:rFonts w:hint="eastAsia" w:ascii="仿宋" w:hAnsi="仿宋" w:eastAsia="仿宋" w:cstheme="minorEastAsia"/>
          <w:sz w:val="24"/>
        </w:rPr>
        <w:t>15．投标文件的组成</w:t>
      </w:r>
    </w:p>
    <w:p>
      <w:pPr>
        <w:snapToGrid w:val="0"/>
        <w:spacing w:line="360" w:lineRule="auto"/>
        <w:ind w:firstLine="413" w:firstLineChars="196"/>
        <w:rPr>
          <w:rFonts w:ascii="仿宋" w:hAnsi="仿宋" w:eastAsia="仿宋" w:cstheme="minorEastAsia"/>
          <w:b/>
          <w:szCs w:val="21"/>
        </w:rPr>
      </w:pPr>
      <w:r>
        <w:rPr>
          <w:rFonts w:hint="eastAsia" w:ascii="仿宋" w:hAnsi="仿宋" w:eastAsia="仿宋" w:cstheme="minorEastAsia"/>
          <w:b/>
          <w:szCs w:val="21"/>
        </w:rPr>
        <w:t>具体内容请详见本项目专用条款的相关内容。</w:t>
      </w:r>
    </w:p>
    <w:p>
      <w:pPr>
        <w:snapToGrid w:val="0"/>
        <w:spacing w:line="360" w:lineRule="auto"/>
        <w:rPr>
          <w:rFonts w:ascii="仿宋" w:hAnsi="仿宋" w:eastAsia="仿宋" w:cstheme="minorEastAsia"/>
          <w:sz w:val="24"/>
        </w:rPr>
      </w:pPr>
      <w:r>
        <w:rPr>
          <w:rFonts w:hint="eastAsia" w:ascii="仿宋" w:hAnsi="仿宋" w:eastAsia="仿宋" w:cstheme="minorEastAsia"/>
          <w:sz w:val="24"/>
        </w:rPr>
        <w:t>16．投标文件格式</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投标文件包括本通用条款第15条中规定的内容。如招标文件提供了投标文件格式，则投标人提交的投标文件应毫无例外地使用招标文件所提供的相应格式（表格可以按同样格式扩展）。</w:t>
      </w:r>
    </w:p>
    <w:p>
      <w:pPr>
        <w:snapToGrid w:val="0"/>
        <w:spacing w:line="360" w:lineRule="auto"/>
        <w:rPr>
          <w:rFonts w:ascii="仿宋" w:hAnsi="仿宋" w:eastAsia="仿宋" w:cstheme="minorEastAsia"/>
          <w:sz w:val="24"/>
        </w:rPr>
      </w:pPr>
      <w:r>
        <w:rPr>
          <w:rFonts w:hint="eastAsia" w:ascii="仿宋" w:hAnsi="仿宋" w:eastAsia="仿宋" w:cstheme="minorEastAsia"/>
          <w:sz w:val="24"/>
        </w:rPr>
        <w:t>17．投标货币</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本项目的投标货币为人民币。</w:t>
      </w:r>
    </w:p>
    <w:p>
      <w:pPr>
        <w:snapToGrid w:val="0"/>
        <w:spacing w:line="360" w:lineRule="auto"/>
        <w:rPr>
          <w:rFonts w:ascii="仿宋" w:hAnsi="仿宋" w:eastAsia="仿宋" w:cstheme="minorEastAsia"/>
          <w:sz w:val="24"/>
        </w:rPr>
      </w:pPr>
      <w:r>
        <w:rPr>
          <w:rFonts w:hint="eastAsia" w:ascii="仿宋" w:hAnsi="仿宋" w:eastAsia="仿宋" w:cstheme="minorEastAsia"/>
          <w:sz w:val="24"/>
        </w:rPr>
        <w:t>18．证明投标文件投标技术方案的合格性和符合招标文件规定的文件要求</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18.1 投标人应提交证明文件证明其投标技术方案项下的货物、工程和服务的合格性符合招标文件规定。该投标技术方案及其证明文件作为投标文件的一部分。</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18.2 投标人提供证明投标技术方案与招标文件的要求相一致的文件，可以是文字资料、图纸、数据或数码照片、制造商公布的产品说明书、产品彩页和我国政府机构出具的产品检验和核准证件等，以证明投标人响应的真实性。它包括并应符合以下要求：</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18.2.1主要技术指标和性能的详细说明。</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18.2.2投标产品从招标人开始使用至招标文件中规定的周期内正常、连续地使用所必须的备件和专用工具清单，包括备件和专用工具的货源及现行价格。</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18.2.3对照招标文件技术规格，逐条说明投标技术方案已对招标人的技术规格做出了实质性的响应，或申明与技术规格条文的偏差和例外。投标人应详细说明投标技术方案中产品的具体参数。</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18.3相关资料不符合18.2款要求的，评审委员会有权认定为投标技术方案不合格响应，其相关分数予以扣减或作投标无效处理。</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18.4投标人在阐述上述第18.2时应注意招标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18.5为保证公平公正，除非另有规定或说明，投标人对同一项目投标时，不得同时提供两套或两套以上的投标方案。</w:t>
      </w:r>
    </w:p>
    <w:p>
      <w:pPr>
        <w:snapToGrid w:val="0"/>
        <w:spacing w:line="360" w:lineRule="auto"/>
        <w:rPr>
          <w:rFonts w:ascii="仿宋" w:hAnsi="仿宋" w:eastAsia="仿宋" w:cstheme="minorEastAsia"/>
          <w:szCs w:val="21"/>
        </w:rPr>
      </w:pPr>
      <w:r>
        <w:rPr>
          <w:rFonts w:hint="eastAsia" w:ascii="仿宋" w:hAnsi="仿宋" w:eastAsia="仿宋" w:cstheme="minorEastAsia"/>
          <w:szCs w:val="21"/>
        </w:rPr>
        <w:t>19．投标文件其他证明文件的要求</w:t>
      </w:r>
    </w:p>
    <w:p>
      <w:pPr>
        <w:pStyle w:val="13"/>
        <w:snapToGrid w:val="0"/>
        <w:spacing w:beforeAutospacing="0" w:afterAutospacing="0" w:line="360" w:lineRule="auto"/>
        <w:rPr>
          <w:rFonts w:ascii="仿宋" w:hAnsi="仿宋" w:eastAsia="仿宋" w:cstheme="minorEastAsia"/>
          <w:kern w:val="2"/>
          <w:sz w:val="21"/>
          <w:szCs w:val="21"/>
        </w:rPr>
      </w:pPr>
      <w:r>
        <w:rPr>
          <w:rFonts w:hint="eastAsia" w:ascii="仿宋" w:hAnsi="仿宋" w:eastAsia="仿宋" w:cstheme="minorEastAsia"/>
          <w:kern w:val="2"/>
          <w:sz w:val="21"/>
          <w:szCs w:val="21"/>
        </w:rPr>
        <w:t>19.1对项目招标文件《评标信息》评分项中涉及的相关业绩、社保情况等内容以及《资格性审查表》和《符合性审查表》中涉及的资格证书，投标人应提供相关部门出具的证明材料扫描件或照片，原件备查。有关扫描件（或照片）的尺寸和清晰度要求能够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pPr>
        <w:snapToGrid w:val="0"/>
        <w:spacing w:line="360" w:lineRule="auto"/>
        <w:rPr>
          <w:rFonts w:ascii="仿宋" w:hAnsi="仿宋" w:eastAsia="仿宋" w:cstheme="minorEastAsia"/>
          <w:szCs w:val="21"/>
        </w:rPr>
      </w:pPr>
      <w:r>
        <w:rPr>
          <w:rFonts w:hint="eastAsia" w:asciiTheme="minorEastAsia" w:hAnsiTheme="minorEastAsia" w:cstheme="minorEastAsia"/>
          <w:sz w:val="24"/>
        </w:rPr>
        <w:t>20．</w:t>
      </w:r>
      <w:r>
        <w:rPr>
          <w:rFonts w:hint="eastAsia" w:ascii="仿宋" w:hAnsi="仿宋" w:eastAsia="仿宋" w:cstheme="minorEastAsia"/>
          <w:szCs w:val="21"/>
        </w:rPr>
        <w:t>投标有效期</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20.1 投标有效期为从投标截止之日算起的日历天数，具体见专用条款中投标有效期的天数要求。在此期限内，所有投标文件均保持有效；</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20.2 在特殊的情况下，招标人在原定的投标有效期满之前，可以根据需要以书面形式（包括网站公开发布方式）向投标人提出延长投标有效期的要求，对此要求投标人须以书面形式予以答复。同意延长投标有效期的投标人不能要求也不允许修改其投标文件，但应当相应的延长投标担保有效期，在延长的投标有效期内本通用条款第21条关于投标保证金的退还与不予退还的规定仍然适用；</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20.3 中标单位的投标书有效期，截止于完成本招标文件规定的全部项目内容，并通过项目验收及保修或其它售后服务履约结束。</w:t>
      </w:r>
    </w:p>
    <w:p>
      <w:pPr>
        <w:snapToGrid w:val="0"/>
        <w:spacing w:line="360" w:lineRule="auto"/>
        <w:rPr>
          <w:rFonts w:ascii="仿宋" w:hAnsi="仿宋" w:eastAsia="仿宋" w:cstheme="minorEastAsia"/>
          <w:szCs w:val="21"/>
        </w:rPr>
      </w:pPr>
      <w:r>
        <w:rPr>
          <w:rFonts w:hint="eastAsia" w:ascii="仿宋" w:hAnsi="仿宋" w:eastAsia="仿宋" w:cstheme="minorEastAsia"/>
          <w:szCs w:val="21"/>
        </w:rPr>
        <w:t>21．关于投标保证金须知（以专用条款为准）</w:t>
      </w:r>
    </w:p>
    <w:p>
      <w:pPr>
        <w:snapToGrid w:val="0"/>
        <w:spacing w:line="360" w:lineRule="auto"/>
        <w:rPr>
          <w:rFonts w:ascii="仿宋" w:hAnsi="仿宋" w:eastAsia="仿宋" w:cstheme="minorEastAsia"/>
          <w:szCs w:val="21"/>
        </w:rPr>
      </w:pPr>
      <w:r>
        <w:rPr>
          <w:rFonts w:hint="eastAsia" w:ascii="仿宋" w:hAnsi="仿宋" w:eastAsia="仿宋" w:cstheme="minorEastAsia"/>
          <w:szCs w:val="21"/>
        </w:rPr>
        <w:t>22．投标人的替代方案</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22.1投标人所提交的投标文件应完全满足招标文件的要求。除非招标的项目明确允许投标人提交替代方案，否则投标人有关替代方案的条款将初审不通过，投标无效。</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22.2 如果允许投标人提交替代方案，则准备提交替代方案的投标人除应提交一份满足招标文件要求的投标文件外，还应提交需评审其替代方案所需的全部资料，包括项目方案书、技术规范、替代方案报价书、所建议的项目方案及有关的其它详细资料。</w:t>
      </w:r>
    </w:p>
    <w:p>
      <w:pPr>
        <w:snapToGrid w:val="0"/>
        <w:spacing w:line="360" w:lineRule="auto"/>
        <w:rPr>
          <w:rFonts w:ascii="仿宋" w:hAnsi="仿宋" w:eastAsia="仿宋" w:cstheme="minorEastAsia"/>
          <w:szCs w:val="21"/>
        </w:rPr>
      </w:pPr>
      <w:r>
        <w:rPr>
          <w:rFonts w:hint="eastAsia" w:ascii="仿宋" w:hAnsi="仿宋" w:eastAsia="仿宋" w:cstheme="minorEastAsia"/>
          <w:szCs w:val="21"/>
        </w:rPr>
        <w:t>23．投标文件的制作要求</w:t>
      </w:r>
    </w:p>
    <w:p>
      <w:pPr>
        <w:snapToGrid w:val="0"/>
        <w:spacing w:line="360" w:lineRule="auto"/>
        <w:rPr>
          <w:rFonts w:ascii="仿宋" w:hAnsi="仿宋" w:eastAsia="仿宋" w:cstheme="minorEastAsia"/>
          <w:bCs/>
        </w:rPr>
      </w:pPr>
      <w:r>
        <w:rPr>
          <w:rFonts w:hint="eastAsia" w:asciiTheme="minorEastAsia" w:hAnsiTheme="minorEastAsia" w:cstheme="minorEastAsia"/>
          <w:bCs/>
        </w:rPr>
        <w:t>23.1</w:t>
      </w:r>
      <w:r>
        <w:rPr>
          <w:rFonts w:hint="eastAsia" w:ascii="仿宋" w:hAnsi="仿宋" w:eastAsia="仿宋" w:cstheme="minorEastAsia"/>
        </w:rPr>
        <w:t>★</w:t>
      </w:r>
      <w:r>
        <w:rPr>
          <w:rFonts w:hint="eastAsia" w:ascii="仿宋" w:hAnsi="仿宋" w:eastAsia="仿宋" w:cstheme="minorEastAsia"/>
          <w:b/>
          <w:bCs/>
        </w:rPr>
        <w:t>投标人应准备一份“唱标信封”、投标文件电子文档一份、一份正本（注明投标人名称及项目名称）和专用条款规定数量的副本投标文件，在每一份投标文件上编上页码，装订成册</w:t>
      </w:r>
      <w:r>
        <w:rPr>
          <w:rFonts w:hint="eastAsia" w:ascii="仿宋" w:hAnsi="仿宋" w:eastAsia="仿宋" w:cstheme="minorEastAsia"/>
          <w:bCs/>
        </w:rPr>
        <w:t>，并要明确注明 “正本”或“副本”字样，一旦正本和副本发现差异，以正本为准。</w:t>
      </w:r>
    </w:p>
    <w:p>
      <w:pPr>
        <w:snapToGrid w:val="0"/>
        <w:spacing w:line="360" w:lineRule="auto"/>
        <w:rPr>
          <w:rFonts w:ascii="仿宋" w:hAnsi="仿宋" w:eastAsia="仿宋" w:cstheme="minorEastAsia"/>
        </w:rPr>
      </w:pPr>
      <w:r>
        <w:rPr>
          <w:rFonts w:hint="eastAsia" w:ascii="仿宋" w:hAnsi="仿宋" w:eastAsia="仿宋" w:cstheme="minorEastAsia"/>
        </w:rPr>
        <w:t>23.2 投标文件的正本需打印或用不褪色墨水书写，且文件中要求由法定代表人签字或经其正式授权的代表签字的应按要求签名或盖个人名章，后者须将“法定代表人授权书”以书面形式附在投标文件中。</w:t>
      </w:r>
      <w:r>
        <w:rPr>
          <w:rFonts w:hint="eastAsia" w:ascii="仿宋" w:hAnsi="仿宋" w:eastAsia="仿宋" w:cstheme="minorEastAsia"/>
          <w:bCs/>
        </w:rPr>
        <w:t>副</w:t>
      </w:r>
      <w:r>
        <w:rPr>
          <w:rFonts w:hint="eastAsia" w:ascii="仿宋" w:hAnsi="仿宋" w:eastAsia="仿宋" w:cstheme="minorEastAsia"/>
        </w:rPr>
        <w:t>本文件可由正本文件复印而成。</w:t>
      </w:r>
    </w:p>
    <w:p>
      <w:pPr>
        <w:snapToGrid w:val="0"/>
        <w:spacing w:line="360" w:lineRule="auto"/>
        <w:rPr>
          <w:rFonts w:ascii="仿宋" w:hAnsi="仿宋" w:eastAsia="仿宋" w:cstheme="minorEastAsia"/>
          <w:b/>
          <w:bCs/>
          <w:u w:val="single"/>
        </w:rPr>
      </w:pPr>
      <w:r>
        <w:rPr>
          <w:rFonts w:hint="eastAsia" w:ascii="仿宋" w:hAnsi="仿宋" w:eastAsia="仿宋" w:cstheme="minorEastAsia"/>
        </w:rPr>
        <w:t>23.3 除投标人对错处作必要修改外，投标文件中不许有加行、涂抹或改写。</w:t>
      </w:r>
      <w:r>
        <w:rPr>
          <w:rFonts w:hint="eastAsia" w:ascii="仿宋" w:hAnsi="仿宋" w:eastAsia="仿宋" w:cstheme="minorEastAsia"/>
          <w:b/>
          <w:bCs/>
          <w:u w:val="single"/>
        </w:rPr>
        <w:t>若有修改须由投标人法定代表人或其授权代表进行签字，并加盖投标人公章。</w:t>
      </w:r>
    </w:p>
    <w:p>
      <w:pPr>
        <w:snapToGrid w:val="0"/>
        <w:spacing w:line="360" w:lineRule="auto"/>
        <w:rPr>
          <w:rFonts w:ascii="仿宋" w:hAnsi="仿宋" w:eastAsia="仿宋" w:cstheme="minorEastAsia"/>
          <w:b/>
          <w:bCs/>
          <w:u w:val="single"/>
        </w:rPr>
      </w:pPr>
      <w:r>
        <w:rPr>
          <w:rFonts w:hint="eastAsia" w:ascii="仿宋" w:hAnsi="仿宋" w:eastAsia="仿宋" w:cstheme="minorEastAsia"/>
          <w:u w:val="single"/>
        </w:rPr>
        <w:t>23.4 投标文件的[正本]及所有[副本]的封面均须</w:t>
      </w:r>
      <w:r>
        <w:rPr>
          <w:rFonts w:hint="eastAsia" w:ascii="仿宋" w:hAnsi="仿宋" w:eastAsia="仿宋" w:cstheme="minorEastAsia"/>
          <w:b/>
          <w:bCs/>
          <w:u w:val="single"/>
        </w:rPr>
        <w:t>加盖投标人公章</w:t>
      </w:r>
      <w:r>
        <w:rPr>
          <w:rFonts w:hint="eastAsia" w:ascii="仿宋" w:hAnsi="仿宋" w:eastAsia="仿宋" w:cstheme="minorEastAsia"/>
          <w:u w:val="single"/>
        </w:rPr>
        <w:t>。</w:t>
      </w:r>
    </w:p>
    <w:p>
      <w:pPr>
        <w:snapToGrid w:val="0"/>
        <w:spacing w:line="360" w:lineRule="auto"/>
        <w:rPr>
          <w:rFonts w:ascii="仿宋" w:hAnsi="仿宋" w:eastAsia="仿宋" w:cstheme="minorEastAsia"/>
          <w:b/>
          <w:bCs/>
          <w:u w:val="single"/>
        </w:rPr>
      </w:pPr>
      <w:r>
        <w:rPr>
          <w:rFonts w:hint="eastAsia" w:ascii="仿宋" w:hAnsi="仿宋" w:eastAsia="仿宋" w:cstheme="minorEastAsia"/>
        </w:rPr>
        <w:t>23.5投标文件的封面应注明“采购项目名称、项目编号、投标人名称、投标日期等”。</w:t>
      </w:r>
    </w:p>
    <w:p>
      <w:pPr>
        <w:snapToGrid w:val="0"/>
        <w:spacing w:line="360" w:lineRule="auto"/>
        <w:rPr>
          <w:rFonts w:ascii="仿宋" w:hAnsi="仿宋" w:eastAsia="仿宋" w:cstheme="minorEastAsia"/>
        </w:rPr>
      </w:pPr>
      <w:r>
        <w:rPr>
          <w:rFonts w:hint="eastAsia" w:ascii="仿宋" w:hAnsi="仿宋" w:eastAsia="仿宋" w:cstheme="minorEastAsia"/>
        </w:rPr>
        <w:t>23.6电子文件内容包括：①投标文件完整的Word版本（DOC或者DOCX格式）；②投标文件正本扫描件（单个PDF格式文件保存，要求彩色扫描，扫描页面清晰、完整），内容包括：由投标人自行制作的与投标文件正本一致的所有文件；③分类报价明细表Excel版本（XLS或者XLSX格式）；电子文件用U盘储存，并密封于“唱标信封”内。</w:t>
      </w:r>
    </w:p>
    <w:p>
      <w:pPr>
        <w:snapToGrid w:val="0"/>
        <w:spacing w:line="360" w:lineRule="auto"/>
        <w:rPr>
          <w:rFonts w:ascii="仿宋" w:hAnsi="仿宋" w:eastAsia="仿宋" w:cstheme="minorEastAsia"/>
          <w:u w:val="single"/>
        </w:rPr>
      </w:pPr>
      <w:r>
        <w:rPr>
          <w:rFonts w:hint="eastAsia" w:ascii="仿宋" w:hAnsi="仿宋" w:eastAsia="仿宋" w:cstheme="minorEastAsia"/>
          <w:b/>
          <w:u w:val="single"/>
        </w:rPr>
        <w:t>23.7 唱标信封须单独密封并加盖投标人公章。</w:t>
      </w:r>
    </w:p>
    <w:p>
      <w:pPr>
        <w:snapToGrid w:val="0"/>
        <w:spacing w:line="360" w:lineRule="auto"/>
        <w:rPr>
          <w:rFonts w:ascii="仿宋" w:hAnsi="仿宋" w:eastAsia="仿宋" w:cstheme="minorEastAsia"/>
        </w:rPr>
      </w:pPr>
      <w:r>
        <w:rPr>
          <w:rFonts w:hint="eastAsia" w:ascii="仿宋" w:hAnsi="仿宋" w:eastAsia="仿宋" w:cstheme="minorEastAsia"/>
        </w:rPr>
        <w:t>23.8 招标人不接受投标截止时间后递交的纸质、电子、传真等所有形式的投标文件。</w:t>
      </w:r>
    </w:p>
    <w:p>
      <w:pPr>
        <w:snapToGrid w:val="0"/>
        <w:spacing w:line="360" w:lineRule="auto"/>
        <w:rPr>
          <w:rFonts w:ascii="仿宋" w:hAnsi="仿宋" w:eastAsia="仿宋" w:cstheme="minorEastAsia"/>
        </w:rPr>
      </w:pPr>
      <w:r>
        <w:rPr>
          <w:rFonts w:hint="eastAsia" w:asciiTheme="minorEastAsia" w:hAnsiTheme="minorEastAsia" w:cstheme="minorEastAsia"/>
        </w:rPr>
        <w:t xml:space="preserve">23.9 </w:t>
      </w:r>
      <w:r>
        <w:rPr>
          <w:rFonts w:hint="eastAsia" w:ascii="仿宋" w:hAnsi="仿宋" w:eastAsia="仿宋" w:cstheme="minorEastAsia"/>
        </w:rPr>
        <w:t>电报、电话、传真形式的投标概不接受。</w:t>
      </w:r>
    </w:p>
    <w:p>
      <w:pPr>
        <w:snapToGrid w:val="0"/>
        <w:spacing w:line="360" w:lineRule="auto"/>
        <w:rPr>
          <w:rFonts w:ascii="仿宋" w:hAnsi="仿宋" w:eastAsia="仿宋" w:cstheme="minorEastAsia"/>
        </w:rPr>
      </w:pPr>
      <w:r>
        <w:rPr>
          <w:rFonts w:hint="eastAsia" w:ascii="仿宋" w:hAnsi="仿宋" w:eastAsia="仿宋" w:cstheme="minorEastAsia"/>
        </w:rPr>
        <w:t>23.10 资格证明文件提供扫描件，专用条款另有要求的除外。</w:t>
      </w:r>
    </w:p>
    <w:p>
      <w:pPr>
        <w:pStyle w:val="3"/>
        <w:numPr>
          <w:ilvl w:val="0"/>
          <w:numId w:val="23"/>
        </w:numPr>
        <w:spacing w:before="156" w:beforeLines="50" w:after="156" w:afterLines="50" w:line="360" w:lineRule="auto"/>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投标文件的递交</w:t>
      </w:r>
    </w:p>
    <w:p>
      <w:pPr>
        <w:snapToGrid w:val="0"/>
        <w:spacing w:line="360" w:lineRule="auto"/>
        <w:rPr>
          <w:rFonts w:ascii="仿宋" w:hAnsi="仿宋" w:eastAsia="仿宋" w:cstheme="minorEastAsia"/>
          <w:b/>
          <w:sz w:val="24"/>
        </w:rPr>
      </w:pPr>
      <w:r>
        <w:rPr>
          <w:rFonts w:hint="eastAsia" w:ascii="仿宋" w:hAnsi="仿宋" w:eastAsia="仿宋" w:cstheme="minorEastAsia"/>
          <w:sz w:val="24"/>
        </w:rPr>
        <w:t>24．投标文件的密封</w:t>
      </w:r>
    </w:p>
    <w:p>
      <w:pPr>
        <w:widowControl/>
        <w:autoSpaceDE w:val="0"/>
        <w:autoSpaceDN w:val="0"/>
        <w:snapToGrid w:val="0"/>
        <w:spacing w:line="360" w:lineRule="auto"/>
        <w:ind w:right="18"/>
        <w:textAlignment w:val="bottom"/>
        <w:rPr>
          <w:rFonts w:ascii="仿宋" w:hAnsi="仿宋" w:eastAsia="仿宋" w:cstheme="minorEastAsia"/>
          <w:bCs/>
        </w:rPr>
      </w:pPr>
      <w:r>
        <w:rPr>
          <w:rFonts w:hint="eastAsia" w:ascii="仿宋" w:hAnsi="仿宋" w:eastAsia="仿宋" w:cstheme="minorEastAsia"/>
          <w:bCs/>
        </w:rPr>
        <w:t>24.1 投标人应将投标文件、电子文件、唱标信封分别单独密封。</w:t>
      </w:r>
    </w:p>
    <w:p>
      <w:pPr>
        <w:widowControl/>
        <w:autoSpaceDE w:val="0"/>
        <w:autoSpaceDN w:val="0"/>
        <w:snapToGrid w:val="0"/>
        <w:spacing w:line="360" w:lineRule="auto"/>
        <w:ind w:right="18"/>
        <w:textAlignment w:val="bottom"/>
        <w:rPr>
          <w:rFonts w:ascii="仿宋" w:hAnsi="仿宋" w:eastAsia="仿宋" w:cstheme="minorEastAsia"/>
          <w:bCs/>
        </w:rPr>
      </w:pPr>
      <w:r>
        <w:rPr>
          <w:rFonts w:hint="eastAsia" w:ascii="仿宋" w:hAnsi="仿宋" w:eastAsia="仿宋" w:cstheme="minorEastAsia"/>
          <w:bCs/>
        </w:rPr>
        <w:t>24.2 1）密封封装表面应正确标明投标人名称、项目名称并注明开标时间之前不得开封（在封口位置的封条上标注注明），封口位置须加盖投标人公章。</w:t>
      </w:r>
    </w:p>
    <w:p>
      <w:pPr>
        <w:widowControl/>
        <w:tabs>
          <w:tab w:val="left" w:pos="567"/>
        </w:tabs>
        <w:autoSpaceDE w:val="0"/>
        <w:autoSpaceDN w:val="0"/>
        <w:snapToGrid w:val="0"/>
        <w:spacing w:line="360" w:lineRule="auto"/>
        <w:ind w:left="482" w:right="35"/>
        <w:textAlignment w:val="bottom"/>
        <w:rPr>
          <w:rFonts w:ascii="仿宋" w:hAnsi="仿宋" w:eastAsia="仿宋" w:cstheme="minorEastAsia"/>
          <w:bCs/>
          <w:u w:val="single"/>
        </w:rPr>
      </w:pPr>
      <w:r>
        <w:rPr>
          <w:rFonts w:hint="eastAsia" w:ascii="仿宋" w:hAnsi="仿宋" w:eastAsia="仿宋" w:cstheme="minorEastAsia"/>
          <w:bCs/>
        </w:rPr>
        <w:t>2）投标文件已密封，未按前述24.1、24.2 1）要求封装的投标文件不作投标无效处理，但由此而引起的提前开封或错放责任由投标人承担。</w:t>
      </w:r>
    </w:p>
    <w:p>
      <w:pPr>
        <w:widowControl/>
        <w:autoSpaceDE w:val="0"/>
        <w:autoSpaceDN w:val="0"/>
        <w:snapToGrid w:val="0"/>
        <w:spacing w:line="360" w:lineRule="auto"/>
        <w:ind w:right="18"/>
        <w:textAlignment w:val="bottom"/>
        <w:rPr>
          <w:rFonts w:ascii="仿宋" w:hAnsi="仿宋" w:eastAsia="仿宋" w:cstheme="minorEastAsia"/>
        </w:rPr>
      </w:pPr>
      <w:r>
        <w:rPr>
          <w:rFonts w:hint="eastAsia" w:ascii="仿宋" w:hAnsi="仿宋" w:eastAsia="仿宋" w:cstheme="minorEastAsia"/>
        </w:rPr>
        <w:t>24.3 如果投标文件的密封封装未按本款规定密封和标记，招标人对投标文件的误投或提前拆封不负责任。对由此造成提前开封的投标文件，招标人予以拒绝，并退回投标人。</w:t>
      </w:r>
    </w:p>
    <w:p>
      <w:pPr>
        <w:widowControl/>
        <w:autoSpaceDE w:val="0"/>
        <w:autoSpaceDN w:val="0"/>
        <w:snapToGrid w:val="0"/>
        <w:spacing w:line="360" w:lineRule="auto"/>
        <w:ind w:right="18"/>
        <w:textAlignment w:val="bottom"/>
        <w:rPr>
          <w:rFonts w:ascii="仿宋" w:hAnsi="仿宋" w:eastAsia="仿宋" w:cstheme="minorEastAsia"/>
        </w:rPr>
      </w:pPr>
      <w:r>
        <w:rPr>
          <w:rFonts w:hint="eastAsia" w:ascii="仿宋" w:hAnsi="仿宋" w:eastAsia="仿宋" w:cstheme="minorEastAsia"/>
        </w:rPr>
        <w:t>24.4 拒收投标文件的情形：投标文件未密封、未加盖投标人公章。</w:t>
      </w:r>
    </w:p>
    <w:p>
      <w:pPr>
        <w:widowControl/>
        <w:autoSpaceDE w:val="0"/>
        <w:autoSpaceDN w:val="0"/>
        <w:snapToGrid w:val="0"/>
        <w:spacing w:line="360" w:lineRule="auto"/>
        <w:ind w:right="18"/>
        <w:textAlignment w:val="bottom"/>
        <w:rPr>
          <w:rFonts w:ascii="仿宋" w:hAnsi="仿宋" w:eastAsia="仿宋" w:cstheme="minorEastAsia"/>
        </w:rPr>
      </w:pPr>
      <w:r>
        <w:rPr>
          <w:rFonts w:hint="eastAsia" w:ascii="仿宋" w:hAnsi="仿宋" w:eastAsia="仿宋" w:cstheme="minorEastAsia"/>
        </w:rPr>
        <w:t>24.5 开标前，由招标人委派的监督人员或投标人代表检查各投标人投标文件的密封情况，并进行确认。</w:t>
      </w:r>
    </w:p>
    <w:p>
      <w:pPr>
        <w:snapToGrid w:val="0"/>
        <w:spacing w:line="360" w:lineRule="auto"/>
        <w:rPr>
          <w:rFonts w:ascii="仿宋" w:hAnsi="仿宋" w:eastAsia="仿宋" w:cstheme="minorEastAsia"/>
          <w:sz w:val="24"/>
        </w:rPr>
      </w:pPr>
      <w:r>
        <w:rPr>
          <w:rFonts w:hint="eastAsia" w:asciiTheme="minorEastAsia" w:hAnsiTheme="minorEastAsia" w:cstheme="minorEastAsia"/>
          <w:sz w:val="24"/>
        </w:rPr>
        <w:t>25．</w:t>
      </w:r>
      <w:r>
        <w:rPr>
          <w:rFonts w:hint="eastAsia" w:ascii="仿宋" w:hAnsi="仿宋" w:eastAsia="仿宋" w:cstheme="minorEastAsia"/>
          <w:sz w:val="24"/>
        </w:rPr>
        <w:t>投标截止时间</w:t>
      </w:r>
    </w:p>
    <w:p>
      <w:pPr>
        <w:snapToGrid w:val="0"/>
        <w:spacing w:line="360" w:lineRule="auto"/>
        <w:ind w:firstLine="411" w:firstLineChars="196"/>
        <w:rPr>
          <w:rFonts w:ascii="仿宋" w:hAnsi="仿宋" w:eastAsia="仿宋" w:cstheme="minorEastAsia"/>
        </w:rPr>
      </w:pPr>
      <w:r>
        <w:rPr>
          <w:rFonts w:hint="eastAsia" w:ascii="仿宋" w:hAnsi="仿宋" w:eastAsia="仿宋" w:cstheme="minorEastAsia"/>
        </w:rPr>
        <w:t>25.1投标人应在招标文件规定的投标截止时间前按招标文件专用条款要求密封递交投标文件。如因故须延迟投标截止时间，经招标人同意后，可以按本通用条款第13条规定，通过网页发布或书面延期通知的方式延长投标截止时间。在此情况下，招标人和投标人受投标截止时间制约的所有权利和义务均应延长至新的投标截止时间。</w:t>
      </w:r>
    </w:p>
    <w:p>
      <w:pPr>
        <w:snapToGrid w:val="0"/>
        <w:spacing w:line="360" w:lineRule="auto"/>
        <w:ind w:firstLine="411" w:firstLineChars="196"/>
        <w:rPr>
          <w:rFonts w:ascii="仿宋" w:hAnsi="仿宋" w:eastAsia="仿宋" w:cstheme="minorEastAsia"/>
        </w:rPr>
      </w:pPr>
      <w:r>
        <w:rPr>
          <w:rFonts w:hint="eastAsia" w:ascii="仿宋" w:hAnsi="仿宋" w:eastAsia="仿宋" w:cstheme="minorEastAsia"/>
        </w:rPr>
        <w:t>25.2投标截止时间以后不接收投标文件及投标人主动提供的其它资料。</w:t>
      </w:r>
    </w:p>
    <w:p>
      <w:pPr>
        <w:snapToGrid w:val="0"/>
        <w:spacing w:line="360" w:lineRule="auto"/>
        <w:rPr>
          <w:rFonts w:ascii="仿宋" w:hAnsi="仿宋" w:eastAsia="仿宋" w:cstheme="minorEastAsia"/>
          <w:sz w:val="24"/>
        </w:rPr>
      </w:pPr>
      <w:r>
        <w:rPr>
          <w:rFonts w:hint="eastAsia" w:ascii="仿宋" w:hAnsi="仿宋" w:eastAsia="仿宋" w:cstheme="minorEastAsia"/>
          <w:sz w:val="24"/>
        </w:rPr>
        <w:t>26.样品的递交</w:t>
      </w:r>
    </w:p>
    <w:p>
      <w:pPr>
        <w:snapToGrid w:val="0"/>
        <w:spacing w:line="360" w:lineRule="auto"/>
        <w:ind w:firstLine="420"/>
        <w:rPr>
          <w:rFonts w:ascii="仿宋" w:hAnsi="仿宋" w:eastAsia="仿宋" w:cstheme="minorEastAsia"/>
          <w:szCs w:val="21"/>
        </w:rPr>
      </w:pPr>
      <w:r>
        <w:rPr>
          <w:rFonts w:hint="eastAsia" w:ascii="仿宋" w:hAnsi="仿宋" w:eastAsia="仿宋" w:cstheme="minorEastAsia"/>
          <w:szCs w:val="21"/>
        </w:rPr>
        <w:t>26</w:t>
      </w:r>
      <w:r>
        <w:rPr>
          <w:rFonts w:hint="eastAsia" w:ascii="仿宋" w:hAnsi="仿宋" w:eastAsia="仿宋" w:cstheme="minorEastAsia"/>
        </w:rPr>
        <w:t>.1以下有关投标样品的条款适用于要求递交投标样品的项目（详见第一册专用条款的第二章相关内容）。招标人可以要求投标人提供能反映货物材质或关键部分的极少部分的尺寸、价值不大的样品，投标人在投标时应提交《样品清单》，所提供样品必须密封包装，样品作为投</w:t>
      </w:r>
      <w:r>
        <w:rPr>
          <w:rFonts w:hint="eastAsia" w:ascii="仿宋" w:hAnsi="仿宋" w:eastAsia="仿宋" w:cstheme="minorEastAsia"/>
          <w:szCs w:val="21"/>
        </w:rPr>
        <w:t>标文件的一部分。</w:t>
      </w:r>
    </w:p>
    <w:p>
      <w:pPr>
        <w:snapToGrid w:val="0"/>
        <w:spacing w:line="360" w:lineRule="auto"/>
        <w:ind w:firstLine="420"/>
        <w:rPr>
          <w:rFonts w:ascii="仿宋" w:hAnsi="仿宋" w:eastAsia="仿宋" w:cstheme="minorEastAsia"/>
          <w:kern w:val="0"/>
          <w:szCs w:val="18"/>
        </w:rPr>
      </w:pPr>
      <w:r>
        <w:rPr>
          <w:rFonts w:hint="eastAsia" w:ascii="仿宋" w:hAnsi="仿宋" w:eastAsia="仿宋" w:cstheme="minorEastAsia"/>
          <w:szCs w:val="21"/>
        </w:rPr>
        <w:t>26.2</w:t>
      </w:r>
      <w:r>
        <w:rPr>
          <w:rFonts w:hint="eastAsia" w:ascii="仿宋" w:hAnsi="仿宋" w:eastAsia="仿宋" w:cstheme="minorEastAsia"/>
          <w:kern w:val="0"/>
          <w:szCs w:val="18"/>
        </w:rPr>
        <w:t>投标样品上必须标注项目名称及项目编号、样品编号、样品名称等信息，但不得显示指向任何投标人的信息、制造商的商标，或者其他的标记标识。需要安装的投标样品必须为安装完整的成品，由投标人自行组织安装。</w:t>
      </w:r>
    </w:p>
    <w:p>
      <w:pPr>
        <w:snapToGrid w:val="0"/>
        <w:spacing w:line="360" w:lineRule="auto"/>
        <w:ind w:firstLine="420" w:firstLineChars="200"/>
        <w:rPr>
          <w:rFonts w:ascii="仿宋" w:hAnsi="仿宋" w:eastAsia="仿宋" w:cstheme="minorEastAsia"/>
          <w:kern w:val="0"/>
          <w:szCs w:val="18"/>
        </w:rPr>
      </w:pPr>
      <w:r>
        <w:rPr>
          <w:rFonts w:hint="eastAsia" w:ascii="仿宋" w:hAnsi="仿宋" w:eastAsia="仿宋" w:cstheme="minorEastAsia"/>
          <w:szCs w:val="21"/>
        </w:rPr>
        <w:t>26.2.1</w:t>
      </w:r>
      <w:r>
        <w:rPr>
          <w:rFonts w:hint="eastAsia" w:ascii="仿宋" w:hAnsi="仿宋" w:eastAsia="仿宋" w:cstheme="minorEastAsia"/>
          <w:kern w:val="0"/>
          <w:szCs w:val="18"/>
        </w:rPr>
        <w:t>样品递交签到：</w:t>
      </w:r>
    </w:p>
    <w:p>
      <w:pPr>
        <w:snapToGrid w:val="0"/>
        <w:spacing w:line="360" w:lineRule="auto"/>
        <w:ind w:firstLine="420" w:firstLineChars="200"/>
        <w:rPr>
          <w:rFonts w:ascii="仿宋" w:hAnsi="仿宋" w:eastAsia="仿宋" w:cstheme="minorEastAsia"/>
          <w:bCs/>
          <w:szCs w:val="21"/>
        </w:rPr>
      </w:pPr>
      <w:r>
        <w:rPr>
          <w:rFonts w:hint="eastAsia" w:ascii="仿宋" w:hAnsi="仿宋" w:eastAsia="仿宋" w:cstheme="minorEastAsia"/>
          <w:bCs/>
          <w:szCs w:val="21"/>
        </w:rPr>
        <w:t>投标人授权代表应在本项目投标截止时间前，携带法定代表人证明书（盖公章）、法定代表人授权书（盖公章）、授权代表身份证原件和复印件、样品清单（盖公章），到达</w:t>
      </w:r>
      <w:r>
        <w:rPr>
          <w:rFonts w:hint="eastAsia" w:ascii="仿宋" w:hAnsi="仿宋" w:eastAsia="仿宋" w:cstheme="minorEastAsia"/>
          <w:szCs w:val="21"/>
        </w:rPr>
        <w:t>招标人指定地点</w:t>
      </w:r>
      <w:r>
        <w:rPr>
          <w:rFonts w:hint="eastAsia" w:ascii="仿宋" w:hAnsi="仿宋" w:eastAsia="仿宋" w:cstheme="minorEastAsia"/>
          <w:bCs/>
          <w:szCs w:val="21"/>
        </w:rPr>
        <w:t>，按工作人员指引进行样品递交签到。</w:t>
      </w:r>
    </w:p>
    <w:p>
      <w:pPr>
        <w:snapToGrid w:val="0"/>
        <w:spacing w:line="360" w:lineRule="auto"/>
        <w:ind w:firstLine="420" w:firstLineChars="200"/>
        <w:rPr>
          <w:rFonts w:ascii="仿宋" w:hAnsi="仿宋" w:eastAsia="仿宋" w:cstheme="minorEastAsia"/>
          <w:bCs/>
          <w:szCs w:val="21"/>
        </w:rPr>
      </w:pPr>
      <w:r>
        <w:rPr>
          <w:rFonts w:hint="eastAsia" w:ascii="仿宋" w:hAnsi="仿宋" w:eastAsia="仿宋" w:cstheme="minorEastAsia"/>
          <w:bCs/>
          <w:szCs w:val="21"/>
        </w:rPr>
        <w:t>特别注意事项：（1）上述资料提供不齐全的，不予签到；（2）本项目投标截止时间后，不再受理签到；（3）未进行签到的，样品不予接收。</w:t>
      </w:r>
    </w:p>
    <w:p>
      <w:pPr>
        <w:snapToGrid w:val="0"/>
        <w:spacing w:line="360" w:lineRule="auto"/>
        <w:ind w:firstLine="420" w:firstLineChars="200"/>
        <w:rPr>
          <w:rFonts w:ascii="仿宋" w:hAnsi="仿宋" w:eastAsia="仿宋" w:cstheme="minorEastAsia"/>
          <w:kern w:val="0"/>
          <w:szCs w:val="18"/>
        </w:rPr>
      </w:pPr>
      <w:r>
        <w:rPr>
          <w:rFonts w:hint="eastAsia" w:ascii="仿宋" w:hAnsi="仿宋" w:eastAsia="仿宋" w:cstheme="minorEastAsia"/>
          <w:szCs w:val="21"/>
        </w:rPr>
        <w:t>26.2.</w:t>
      </w:r>
      <w:r>
        <w:rPr>
          <w:rFonts w:hint="eastAsia" w:ascii="仿宋" w:hAnsi="仿宋" w:eastAsia="仿宋" w:cstheme="minorEastAsia"/>
          <w:kern w:val="0"/>
          <w:szCs w:val="18"/>
        </w:rPr>
        <w:t>2 样品接收</w:t>
      </w:r>
    </w:p>
    <w:p>
      <w:pPr>
        <w:snapToGrid w:val="0"/>
        <w:spacing w:line="360" w:lineRule="auto"/>
        <w:ind w:firstLine="420" w:firstLineChars="200"/>
        <w:rPr>
          <w:rFonts w:ascii="仿宋" w:hAnsi="仿宋" w:eastAsia="仿宋" w:cstheme="minorEastAsia"/>
          <w:kern w:val="0"/>
          <w:szCs w:val="18"/>
        </w:rPr>
      </w:pPr>
      <w:r>
        <w:rPr>
          <w:rFonts w:hint="eastAsia" w:ascii="仿宋" w:hAnsi="仿宋" w:eastAsia="仿宋" w:cstheme="minorEastAsia"/>
          <w:kern w:val="0"/>
          <w:szCs w:val="18"/>
        </w:rPr>
        <w:t xml:space="preserve">招标人于本项目投标截止时间前进行投标样品接收。投标样品接收必须进行身份核对、样品核对、登记确认、顺序编号。 </w:t>
      </w:r>
    </w:p>
    <w:p>
      <w:pPr>
        <w:snapToGrid w:val="0"/>
        <w:spacing w:line="360" w:lineRule="auto"/>
        <w:ind w:firstLine="420" w:firstLineChars="200"/>
        <w:rPr>
          <w:rFonts w:ascii="仿宋" w:hAnsi="仿宋" w:eastAsia="仿宋" w:cstheme="minorEastAsia"/>
          <w:kern w:val="0"/>
          <w:szCs w:val="18"/>
        </w:rPr>
      </w:pPr>
      <w:r>
        <w:rPr>
          <w:rFonts w:hint="eastAsia" w:ascii="仿宋" w:hAnsi="仿宋" w:eastAsia="仿宋" w:cstheme="minorEastAsia"/>
          <w:kern w:val="0"/>
          <w:szCs w:val="18"/>
        </w:rPr>
        <w:t>（1）身份核对。</w:t>
      </w:r>
      <w:r>
        <w:rPr>
          <w:rFonts w:hint="eastAsia" w:ascii="仿宋" w:hAnsi="仿宋" w:eastAsia="仿宋" w:cstheme="minorEastAsia"/>
          <w:szCs w:val="21"/>
        </w:rPr>
        <w:t>招标人</w:t>
      </w:r>
      <w:r>
        <w:rPr>
          <w:rFonts w:hint="eastAsia" w:ascii="仿宋" w:hAnsi="仿宋" w:eastAsia="仿宋" w:cstheme="minorEastAsia"/>
          <w:kern w:val="0"/>
          <w:szCs w:val="18"/>
        </w:rPr>
        <w:t>核对投标人授权代表提供的“法定代表人证明书（盖公章）、法定代表人授权书（盖公章）、授权代表身份证原件和复印件”。资料不齐全的，不得接收投标样品。</w:t>
      </w:r>
    </w:p>
    <w:p>
      <w:pPr>
        <w:snapToGrid w:val="0"/>
        <w:spacing w:line="360" w:lineRule="auto"/>
        <w:ind w:firstLine="420" w:firstLineChars="200"/>
        <w:rPr>
          <w:rFonts w:ascii="仿宋" w:hAnsi="仿宋" w:eastAsia="仿宋" w:cstheme="minorEastAsia"/>
          <w:kern w:val="0"/>
          <w:szCs w:val="18"/>
        </w:rPr>
      </w:pPr>
      <w:r>
        <w:rPr>
          <w:rFonts w:hint="eastAsia" w:ascii="仿宋" w:hAnsi="仿宋" w:eastAsia="仿宋" w:cstheme="minorEastAsia"/>
          <w:kern w:val="0"/>
          <w:szCs w:val="18"/>
        </w:rPr>
        <w:t>（2）样品核对。工作人员将投标样品与投标人提供的《样品清单》（盖公章）进行一一核对。有不一致的或损坏情况的，将要求投标人授权代表在《样品清单》上注明。</w:t>
      </w:r>
    </w:p>
    <w:p>
      <w:pPr>
        <w:snapToGrid w:val="0"/>
        <w:spacing w:line="360" w:lineRule="auto"/>
        <w:ind w:firstLine="420" w:firstLineChars="200"/>
        <w:rPr>
          <w:rFonts w:ascii="仿宋" w:hAnsi="仿宋" w:eastAsia="仿宋" w:cstheme="minorEastAsia"/>
          <w:kern w:val="0"/>
          <w:szCs w:val="18"/>
        </w:rPr>
      </w:pPr>
      <w:r>
        <w:rPr>
          <w:rFonts w:hint="eastAsia" w:ascii="仿宋" w:hAnsi="仿宋" w:eastAsia="仿宋" w:cstheme="minorEastAsia"/>
          <w:kern w:val="0"/>
          <w:szCs w:val="18"/>
        </w:rPr>
        <w:t>（3）登记确认。在完成身份核对及样品核对后，投标人授权代表必须在《样品接收登记表》上登记确认。</w:t>
      </w:r>
    </w:p>
    <w:p>
      <w:pPr>
        <w:snapToGrid w:val="0"/>
        <w:spacing w:line="360" w:lineRule="auto"/>
        <w:ind w:firstLine="420" w:firstLineChars="200"/>
        <w:rPr>
          <w:rFonts w:ascii="仿宋" w:hAnsi="仿宋" w:eastAsia="仿宋" w:cstheme="minorEastAsia"/>
          <w:kern w:val="0"/>
          <w:szCs w:val="18"/>
        </w:rPr>
      </w:pPr>
      <w:r>
        <w:rPr>
          <w:rFonts w:hint="eastAsia" w:ascii="仿宋" w:hAnsi="仿宋" w:eastAsia="仿宋" w:cstheme="minorEastAsia"/>
          <w:kern w:val="0"/>
          <w:szCs w:val="18"/>
        </w:rPr>
        <w:t>（4）顺序编号。</w:t>
      </w:r>
      <w:r>
        <w:rPr>
          <w:rFonts w:hint="eastAsia" w:ascii="仿宋" w:hAnsi="仿宋" w:eastAsia="仿宋" w:cstheme="minorEastAsia"/>
          <w:szCs w:val="21"/>
        </w:rPr>
        <w:t>招标人</w:t>
      </w:r>
      <w:r>
        <w:rPr>
          <w:rFonts w:hint="eastAsia" w:ascii="仿宋" w:hAnsi="仿宋" w:eastAsia="仿宋" w:cstheme="minorEastAsia"/>
          <w:kern w:val="0"/>
          <w:szCs w:val="18"/>
        </w:rPr>
        <w:t>按投标样品接收的先后顺序进行编号。</w:t>
      </w:r>
    </w:p>
    <w:p>
      <w:pPr>
        <w:snapToGrid w:val="0"/>
        <w:spacing w:line="360" w:lineRule="auto"/>
        <w:ind w:firstLine="420" w:firstLineChars="200"/>
        <w:rPr>
          <w:rFonts w:ascii="仿宋" w:hAnsi="仿宋" w:eastAsia="仿宋" w:cstheme="minorEastAsia"/>
          <w:kern w:val="0"/>
          <w:szCs w:val="18"/>
        </w:rPr>
      </w:pPr>
      <w:r>
        <w:rPr>
          <w:rFonts w:hint="eastAsia" w:ascii="仿宋" w:hAnsi="仿宋" w:eastAsia="仿宋" w:cstheme="minorEastAsia"/>
          <w:szCs w:val="21"/>
        </w:rPr>
        <w:t>26.3</w:t>
      </w:r>
      <w:r>
        <w:rPr>
          <w:rFonts w:hint="eastAsia" w:ascii="仿宋" w:hAnsi="仿宋" w:eastAsia="仿宋" w:cstheme="minorEastAsia"/>
          <w:kern w:val="0"/>
          <w:szCs w:val="18"/>
        </w:rPr>
        <w:t>招标人负责组织投标样品摆样，指引投标人授权代表将投标样品搬运到指定地点摆放、拆除包装，按要求摆放整齐。</w:t>
      </w:r>
    </w:p>
    <w:p>
      <w:pPr>
        <w:snapToGrid w:val="0"/>
        <w:spacing w:line="360" w:lineRule="auto"/>
        <w:ind w:firstLine="420" w:firstLineChars="200"/>
        <w:rPr>
          <w:rFonts w:ascii="仿宋" w:hAnsi="仿宋" w:eastAsia="仿宋" w:cstheme="minorEastAsia"/>
          <w:kern w:val="0"/>
          <w:szCs w:val="18"/>
        </w:rPr>
      </w:pPr>
      <w:r>
        <w:rPr>
          <w:rFonts w:hint="eastAsia" w:ascii="仿宋" w:hAnsi="仿宋" w:eastAsia="仿宋" w:cstheme="minorEastAsia"/>
          <w:kern w:val="0"/>
          <w:szCs w:val="18"/>
        </w:rPr>
        <w:t>26.4样品的退回：（1）未中标的投标人投标样品，</w:t>
      </w:r>
      <w:r>
        <w:rPr>
          <w:rFonts w:hint="eastAsia" w:ascii="仿宋" w:hAnsi="仿宋" w:eastAsia="仿宋" w:cstheme="minorEastAsia"/>
          <w:szCs w:val="21"/>
        </w:rPr>
        <w:t>招标人</w:t>
      </w:r>
      <w:r>
        <w:rPr>
          <w:rFonts w:hint="eastAsia" w:ascii="仿宋" w:hAnsi="仿宋" w:eastAsia="仿宋" w:cstheme="minorEastAsia"/>
          <w:kern w:val="0"/>
          <w:szCs w:val="18"/>
        </w:rPr>
        <w:t>将按规定通知其投标人授权代表在项目完成评审后的三天内取回。（2）中标人的投标样品，</w:t>
      </w:r>
      <w:r>
        <w:rPr>
          <w:rFonts w:hint="eastAsia" w:ascii="仿宋" w:hAnsi="仿宋" w:eastAsia="仿宋" w:cstheme="minorEastAsia"/>
          <w:szCs w:val="21"/>
        </w:rPr>
        <w:t>招标人</w:t>
      </w:r>
      <w:r>
        <w:rPr>
          <w:rFonts w:hint="eastAsia" w:ascii="仿宋" w:hAnsi="仿宋" w:eastAsia="仿宋" w:cstheme="minorEastAsia"/>
          <w:kern w:val="0"/>
          <w:szCs w:val="18"/>
        </w:rPr>
        <w:t>将按规定在中标通知书发出后移交招标人。投标样品移交或退回时，</w:t>
      </w:r>
      <w:r>
        <w:rPr>
          <w:rFonts w:hint="eastAsia" w:ascii="仿宋" w:hAnsi="仿宋" w:eastAsia="仿宋" w:cstheme="minorEastAsia"/>
          <w:szCs w:val="21"/>
        </w:rPr>
        <w:t>采购代理机构</w:t>
      </w:r>
      <w:r>
        <w:rPr>
          <w:rFonts w:hint="eastAsia" w:ascii="仿宋" w:hAnsi="仿宋" w:eastAsia="仿宋" w:cstheme="minorEastAsia"/>
          <w:kern w:val="0"/>
          <w:szCs w:val="18"/>
        </w:rPr>
        <w:t>工作人员将再次核对投标人授权代表或招标人代表身份、核对《样品清单》，</w:t>
      </w:r>
      <w:r>
        <w:rPr>
          <w:rFonts w:hint="eastAsia" w:ascii="仿宋" w:hAnsi="仿宋" w:eastAsia="仿宋" w:cstheme="minorEastAsia"/>
          <w:szCs w:val="18"/>
        </w:rPr>
        <w:t>由投标人或招标人代表</w:t>
      </w:r>
      <w:r>
        <w:rPr>
          <w:rFonts w:hint="eastAsia" w:ascii="仿宋" w:hAnsi="仿宋" w:eastAsia="仿宋" w:cstheme="minorEastAsia"/>
          <w:kern w:val="0"/>
          <w:szCs w:val="18"/>
        </w:rPr>
        <w:t>签字确认后取走样品。</w:t>
      </w:r>
    </w:p>
    <w:p>
      <w:pPr>
        <w:snapToGrid w:val="0"/>
        <w:spacing w:line="360" w:lineRule="auto"/>
        <w:ind w:firstLine="420"/>
        <w:rPr>
          <w:rFonts w:ascii="仿宋" w:hAnsi="仿宋" w:eastAsia="仿宋" w:cstheme="minorEastAsia"/>
          <w:szCs w:val="21"/>
        </w:rPr>
      </w:pPr>
      <w:r>
        <w:rPr>
          <w:rFonts w:hint="eastAsia" w:ascii="仿宋" w:hAnsi="仿宋" w:eastAsia="仿宋" w:cstheme="minorEastAsia"/>
          <w:kern w:val="0"/>
          <w:szCs w:val="18"/>
        </w:rPr>
        <w:t>26.5投标样品未能及时退回的，</w:t>
      </w:r>
      <w:r>
        <w:rPr>
          <w:rFonts w:hint="eastAsia" w:ascii="仿宋" w:hAnsi="仿宋" w:eastAsia="仿宋" w:cstheme="minorEastAsia"/>
          <w:szCs w:val="21"/>
        </w:rPr>
        <w:t>招标人</w:t>
      </w:r>
      <w:r>
        <w:rPr>
          <w:rFonts w:hint="eastAsia" w:ascii="仿宋" w:hAnsi="仿宋" w:eastAsia="仿宋" w:cstheme="minorEastAsia"/>
          <w:kern w:val="0"/>
          <w:szCs w:val="18"/>
        </w:rPr>
        <w:t>将及时存放到样品室，并发函或电话敦促相关单位取回。经敦促仍未能按规定取回的，视同投标人放弃取回，</w:t>
      </w:r>
      <w:r>
        <w:rPr>
          <w:rFonts w:hint="eastAsia" w:ascii="仿宋" w:hAnsi="仿宋" w:eastAsia="仿宋" w:cstheme="minorEastAsia"/>
          <w:szCs w:val="21"/>
        </w:rPr>
        <w:t>招标人</w:t>
      </w:r>
      <w:r>
        <w:rPr>
          <w:rFonts w:hint="eastAsia" w:ascii="仿宋" w:hAnsi="仿宋" w:eastAsia="仿宋" w:cstheme="minorEastAsia"/>
          <w:kern w:val="0"/>
          <w:szCs w:val="18"/>
        </w:rPr>
        <w:t>将定期清理。</w:t>
      </w:r>
    </w:p>
    <w:p>
      <w:pPr>
        <w:snapToGrid w:val="0"/>
        <w:spacing w:line="360" w:lineRule="auto"/>
        <w:rPr>
          <w:rFonts w:ascii="仿宋" w:hAnsi="仿宋" w:eastAsia="仿宋" w:cstheme="minorEastAsia"/>
          <w:sz w:val="24"/>
        </w:rPr>
      </w:pPr>
      <w:r>
        <w:rPr>
          <w:rFonts w:hint="eastAsia" w:ascii="仿宋" w:hAnsi="仿宋" w:eastAsia="仿宋" w:cstheme="minorEastAsia"/>
          <w:sz w:val="24"/>
        </w:rPr>
        <w:t>27．投标文件的修改和撤销</w:t>
      </w:r>
    </w:p>
    <w:p>
      <w:pPr>
        <w:snapToGrid w:val="0"/>
        <w:spacing w:line="360" w:lineRule="auto"/>
        <w:ind w:firstLine="411" w:firstLineChars="196"/>
        <w:rPr>
          <w:rFonts w:ascii="仿宋" w:hAnsi="仿宋" w:eastAsia="仿宋" w:cstheme="minorEastAsia"/>
        </w:rPr>
      </w:pPr>
      <w:r>
        <w:rPr>
          <w:rFonts w:hint="eastAsia" w:ascii="仿宋" w:hAnsi="仿宋" w:eastAsia="仿宋" w:cstheme="minorEastAsia"/>
        </w:rPr>
        <w:t>27.1投标截止时间以后不得修改和撤销投标文件。</w:t>
      </w:r>
    </w:p>
    <w:p>
      <w:pPr>
        <w:snapToGrid w:val="0"/>
        <w:spacing w:line="360" w:lineRule="auto"/>
        <w:ind w:firstLine="411" w:firstLineChars="196"/>
        <w:rPr>
          <w:rFonts w:ascii="仿宋" w:hAnsi="仿宋" w:eastAsia="仿宋" w:cstheme="minorEastAsia"/>
        </w:rPr>
      </w:pPr>
      <w:r>
        <w:rPr>
          <w:rFonts w:hint="eastAsia" w:ascii="仿宋" w:hAnsi="仿宋" w:eastAsia="仿宋" w:cstheme="minorEastAsia"/>
        </w:rPr>
        <w:t>27.2在投标有效期内投标人不得撤销其投标，否则其投标保证金将按照本通用条款第20、21条的规定处理。</w:t>
      </w:r>
    </w:p>
    <w:p>
      <w:pPr>
        <w:snapToGrid w:val="0"/>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27.3招标人不退还投标文件，专用条款另有规定的除外。</w:t>
      </w:r>
    </w:p>
    <w:p>
      <w:pPr>
        <w:pStyle w:val="3"/>
        <w:numPr>
          <w:ilvl w:val="0"/>
          <w:numId w:val="23"/>
        </w:numPr>
        <w:spacing w:before="156" w:beforeLines="50" w:after="156" w:afterLines="50" w:line="360" w:lineRule="auto"/>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开标</w:t>
      </w:r>
    </w:p>
    <w:p>
      <w:pPr>
        <w:numPr>
          <w:ilvl w:val="0"/>
          <w:numId w:val="24"/>
        </w:numPr>
        <w:snapToGrid w:val="0"/>
        <w:spacing w:line="360" w:lineRule="auto"/>
        <w:rPr>
          <w:rFonts w:ascii="仿宋" w:hAnsi="仿宋" w:eastAsia="仿宋" w:cstheme="minorEastAsia"/>
          <w:sz w:val="24"/>
        </w:rPr>
      </w:pPr>
      <w:r>
        <w:rPr>
          <w:rFonts w:hint="eastAsia" w:ascii="仿宋" w:hAnsi="仿宋" w:eastAsia="仿宋" w:cstheme="minorEastAsia"/>
          <w:sz w:val="24"/>
        </w:rPr>
        <w:t>开标</w:t>
      </w:r>
    </w:p>
    <w:p>
      <w:pPr>
        <w:widowControl/>
        <w:autoSpaceDE w:val="0"/>
        <w:autoSpaceDN w:val="0"/>
        <w:snapToGrid w:val="0"/>
        <w:spacing w:line="360" w:lineRule="auto"/>
        <w:ind w:right="17"/>
        <w:textAlignment w:val="bottom"/>
        <w:rPr>
          <w:rFonts w:ascii="仿宋" w:hAnsi="仿宋" w:eastAsia="仿宋" w:cstheme="minorEastAsia"/>
          <w:szCs w:val="21"/>
        </w:rPr>
      </w:pPr>
      <w:r>
        <w:rPr>
          <w:rFonts w:hint="eastAsia" w:ascii="仿宋" w:hAnsi="仿宋" w:eastAsia="仿宋" w:cstheme="minorEastAsia"/>
          <w:szCs w:val="21"/>
        </w:rPr>
        <w:t>28.1 招标人在专用条款规定的地点和时间开标, 出席代表需登记以示出席。</w:t>
      </w:r>
    </w:p>
    <w:p>
      <w:pPr>
        <w:widowControl/>
        <w:autoSpaceDE w:val="0"/>
        <w:autoSpaceDN w:val="0"/>
        <w:snapToGrid w:val="0"/>
        <w:spacing w:line="360" w:lineRule="auto"/>
        <w:ind w:right="17"/>
        <w:textAlignment w:val="bottom"/>
        <w:rPr>
          <w:rFonts w:ascii="仿宋" w:hAnsi="仿宋" w:eastAsia="仿宋" w:cstheme="minorEastAsia"/>
          <w:szCs w:val="21"/>
        </w:rPr>
      </w:pPr>
      <w:r>
        <w:rPr>
          <w:rFonts w:hint="eastAsia" w:ascii="仿宋" w:hAnsi="仿宋" w:eastAsia="仿宋" w:cstheme="minorEastAsia"/>
          <w:szCs w:val="21"/>
        </w:rPr>
        <w:t>28.2 开标时，招标人将当众宣读投标人名称、投标价格以及招标人认为合适的其他内容，只有在开标时唱出的折扣，评标时才能考虑。</w:t>
      </w:r>
    </w:p>
    <w:p>
      <w:pPr>
        <w:tabs>
          <w:tab w:val="left" w:pos="562"/>
          <w:tab w:val="left" w:pos="3372"/>
          <w:tab w:val="left" w:pos="3653"/>
        </w:tabs>
        <w:autoSpaceDE w:val="0"/>
        <w:autoSpaceDN w:val="0"/>
        <w:snapToGrid w:val="0"/>
        <w:spacing w:line="360" w:lineRule="auto"/>
        <w:ind w:right="17"/>
        <w:textAlignment w:val="bottom"/>
        <w:rPr>
          <w:rFonts w:ascii="仿宋" w:hAnsi="仿宋" w:eastAsia="仿宋" w:cstheme="minorEastAsia"/>
          <w:szCs w:val="21"/>
        </w:rPr>
      </w:pPr>
      <w:r>
        <w:rPr>
          <w:rFonts w:hint="eastAsia" w:ascii="仿宋" w:hAnsi="仿宋" w:eastAsia="仿宋" w:cstheme="minorEastAsia"/>
          <w:szCs w:val="21"/>
        </w:rPr>
        <w:t>28.3 投标文件报价出现前后不一致的，除招标文件另有规定外，按照下列规定修正：</w:t>
      </w:r>
    </w:p>
    <w:p>
      <w:pPr>
        <w:widowControl/>
        <w:autoSpaceDE w:val="0"/>
        <w:autoSpaceDN w:val="0"/>
        <w:snapToGrid w:val="0"/>
        <w:spacing w:line="360" w:lineRule="auto"/>
        <w:ind w:right="17"/>
        <w:textAlignment w:val="bottom"/>
        <w:rPr>
          <w:rFonts w:ascii="仿宋" w:hAnsi="仿宋" w:eastAsia="仿宋" w:cstheme="minorEastAsia"/>
          <w:szCs w:val="21"/>
        </w:rPr>
      </w:pPr>
      <w:r>
        <w:rPr>
          <w:rFonts w:hint="eastAsia" w:ascii="仿宋" w:hAnsi="仿宋" w:eastAsia="仿宋" w:cstheme="minorEastAsia"/>
          <w:szCs w:val="21"/>
        </w:rPr>
        <w:t>　　（一）投标文件中开标一览表（报价表）内容与投标文件中相应内容不一致的，以开标一览表（报价表）为准；</w:t>
      </w:r>
    </w:p>
    <w:p>
      <w:pPr>
        <w:widowControl/>
        <w:autoSpaceDE w:val="0"/>
        <w:autoSpaceDN w:val="0"/>
        <w:snapToGrid w:val="0"/>
        <w:spacing w:line="360" w:lineRule="auto"/>
        <w:ind w:right="17"/>
        <w:textAlignment w:val="bottom"/>
        <w:rPr>
          <w:rFonts w:ascii="仿宋" w:hAnsi="仿宋" w:eastAsia="仿宋" w:cstheme="minorEastAsia"/>
          <w:szCs w:val="21"/>
        </w:rPr>
      </w:pPr>
      <w:r>
        <w:rPr>
          <w:rFonts w:hint="eastAsia" w:ascii="仿宋" w:hAnsi="仿宋" w:eastAsia="仿宋" w:cstheme="minorEastAsia"/>
          <w:szCs w:val="21"/>
        </w:rPr>
        <w:t>　　（二）大写金额和小写金额不一致的，以大写金额为准；</w:t>
      </w:r>
    </w:p>
    <w:p>
      <w:pPr>
        <w:widowControl/>
        <w:autoSpaceDE w:val="0"/>
        <w:autoSpaceDN w:val="0"/>
        <w:snapToGrid w:val="0"/>
        <w:spacing w:line="360" w:lineRule="auto"/>
        <w:ind w:right="17"/>
        <w:textAlignment w:val="bottom"/>
        <w:rPr>
          <w:rFonts w:ascii="仿宋" w:hAnsi="仿宋" w:eastAsia="仿宋" w:cstheme="minorEastAsia"/>
          <w:szCs w:val="21"/>
        </w:rPr>
      </w:pPr>
      <w:r>
        <w:rPr>
          <w:rFonts w:hint="eastAsia" w:ascii="仿宋" w:hAnsi="仿宋" w:eastAsia="仿宋" w:cstheme="minorEastAsia"/>
          <w:szCs w:val="21"/>
        </w:rPr>
        <w:t>　　（三）单价金额小数点或者百分比有明显错位的，以开标一览表的总价为准，并修改单价；</w:t>
      </w:r>
    </w:p>
    <w:p>
      <w:pPr>
        <w:widowControl/>
        <w:autoSpaceDE w:val="0"/>
        <w:autoSpaceDN w:val="0"/>
        <w:snapToGrid w:val="0"/>
        <w:spacing w:line="360" w:lineRule="auto"/>
        <w:ind w:right="17"/>
        <w:textAlignment w:val="bottom"/>
        <w:rPr>
          <w:rFonts w:ascii="仿宋" w:hAnsi="仿宋" w:eastAsia="仿宋" w:cstheme="minorEastAsia"/>
          <w:szCs w:val="21"/>
        </w:rPr>
      </w:pPr>
      <w:r>
        <w:rPr>
          <w:rFonts w:hint="eastAsia" w:ascii="仿宋" w:hAnsi="仿宋" w:eastAsia="仿宋" w:cstheme="minorEastAsia"/>
          <w:szCs w:val="21"/>
        </w:rPr>
        <w:t>　　（四）总价金额与按单价汇总金额不一致的，以单价金额计算结果为准。</w:t>
      </w:r>
    </w:p>
    <w:p>
      <w:pPr>
        <w:widowControl/>
        <w:autoSpaceDE w:val="0"/>
        <w:autoSpaceDN w:val="0"/>
        <w:snapToGrid w:val="0"/>
        <w:spacing w:line="360" w:lineRule="auto"/>
        <w:ind w:right="17"/>
        <w:textAlignment w:val="bottom"/>
        <w:rPr>
          <w:rFonts w:ascii="仿宋" w:hAnsi="仿宋" w:eastAsia="仿宋" w:cstheme="minorEastAsia"/>
          <w:szCs w:val="21"/>
        </w:rPr>
      </w:pPr>
      <w:r>
        <w:rPr>
          <w:rFonts w:hint="eastAsia" w:ascii="仿宋" w:hAnsi="仿宋" w:eastAsia="仿宋" w:cstheme="minorEastAsia"/>
          <w:szCs w:val="21"/>
        </w:rPr>
        <w:t>　　同时出现两种以上不一致的，按照前款规定的顺序修正。修正后的报价经投标人确认后产生约束力，投标人不确认的，其投标无效。</w:t>
      </w:r>
    </w:p>
    <w:p>
      <w:pPr>
        <w:widowControl/>
        <w:autoSpaceDE w:val="0"/>
        <w:autoSpaceDN w:val="0"/>
        <w:snapToGrid w:val="0"/>
        <w:spacing w:line="360" w:lineRule="auto"/>
        <w:ind w:right="17"/>
        <w:textAlignment w:val="bottom"/>
        <w:rPr>
          <w:rFonts w:ascii="仿宋" w:hAnsi="仿宋" w:eastAsia="仿宋" w:cstheme="minorEastAsia"/>
          <w:szCs w:val="21"/>
        </w:rPr>
      </w:pPr>
      <w:r>
        <w:rPr>
          <w:rFonts w:hint="eastAsia" w:ascii="仿宋" w:hAnsi="仿宋" w:eastAsia="仿宋" w:cstheme="minorEastAsia"/>
          <w:szCs w:val="21"/>
        </w:rPr>
        <w:t xml:space="preserve">28.4 招标人将做开标记录，开标记录包括按第28.3款的规定在开标时宣读的全部内容。 </w:t>
      </w:r>
    </w:p>
    <w:p>
      <w:pPr>
        <w:pStyle w:val="3"/>
        <w:numPr>
          <w:ilvl w:val="0"/>
          <w:numId w:val="23"/>
        </w:numPr>
        <w:spacing w:before="156" w:beforeLines="50" w:after="156" w:afterLines="50" w:line="360" w:lineRule="auto"/>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评标要求</w:t>
      </w:r>
    </w:p>
    <w:p>
      <w:pPr>
        <w:spacing w:line="360" w:lineRule="auto"/>
        <w:rPr>
          <w:rFonts w:ascii="仿宋" w:hAnsi="仿宋" w:eastAsia="仿宋" w:cstheme="minorEastAsia"/>
          <w:sz w:val="24"/>
        </w:rPr>
      </w:pPr>
      <w:r>
        <w:rPr>
          <w:rFonts w:hint="eastAsia" w:asciiTheme="minorEastAsia" w:hAnsiTheme="minorEastAsia" w:cstheme="minorEastAsia"/>
          <w:sz w:val="24"/>
        </w:rPr>
        <w:t>29．</w:t>
      </w:r>
      <w:r>
        <w:rPr>
          <w:rFonts w:hint="eastAsia" w:ascii="仿宋" w:hAnsi="仿宋" w:eastAsia="仿宋" w:cstheme="minorEastAsia"/>
          <w:sz w:val="24"/>
        </w:rPr>
        <w:t>评标委员会组成</w:t>
      </w:r>
    </w:p>
    <w:p>
      <w:pPr>
        <w:spacing w:line="360" w:lineRule="auto"/>
        <w:ind w:firstLine="411" w:firstLineChars="196"/>
        <w:rPr>
          <w:rFonts w:ascii="仿宋" w:hAnsi="仿宋" w:eastAsia="仿宋" w:cstheme="minorEastAsia"/>
        </w:rPr>
      </w:pPr>
      <w:r>
        <w:rPr>
          <w:rFonts w:hint="eastAsia" w:ascii="仿宋" w:hAnsi="仿宋" w:eastAsia="仿宋" w:cstheme="minorEastAsia"/>
        </w:rPr>
        <w:t>29.1开标结束后召开评标会议，</w:t>
      </w:r>
      <w:r>
        <w:rPr>
          <w:rFonts w:hint="eastAsia" w:ascii="仿宋" w:hAnsi="仿宋" w:eastAsia="仿宋" w:cstheme="minorEastAsia"/>
          <w:szCs w:val="21"/>
        </w:rPr>
        <w:t>评标委员会</w:t>
      </w:r>
      <w:r>
        <w:rPr>
          <w:rFonts w:hint="eastAsia" w:ascii="仿宋" w:hAnsi="仿宋" w:eastAsia="仿宋" w:cstheme="minorEastAsia"/>
        </w:rPr>
        <w:t>依法组建，负责评标活动。</w:t>
      </w:r>
    </w:p>
    <w:p>
      <w:pPr>
        <w:spacing w:line="360" w:lineRule="auto"/>
        <w:ind w:firstLine="420" w:firstLineChars="200"/>
        <w:rPr>
          <w:rFonts w:ascii="仿宋" w:hAnsi="仿宋" w:eastAsia="仿宋" w:cstheme="minorEastAsia"/>
        </w:rPr>
      </w:pPr>
      <w:r>
        <w:rPr>
          <w:rFonts w:hint="eastAsia" w:ascii="仿宋" w:hAnsi="仿宋" w:eastAsia="仿宋" w:cstheme="minorEastAsia"/>
        </w:rPr>
        <w:t xml:space="preserve"> 29.2评标定标应当遵循公平、公正、科学、择优的原则。</w:t>
      </w:r>
    </w:p>
    <w:p>
      <w:pPr>
        <w:spacing w:line="360" w:lineRule="auto"/>
        <w:ind w:firstLine="411" w:firstLineChars="196"/>
        <w:rPr>
          <w:rFonts w:ascii="仿宋" w:hAnsi="仿宋" w:eastAsia="仿宋" w:cstheme="minorEastAsia"/>
        </w:rPr>
      </w:pPr>
      <w:r>
        <w:rPr>
          <w:rFonts w:hint="eastAsia" w:ascii="仿宋" w:hAnsi="仿宋" w:eastAsia="仿宋" w:cstheme="minorEastAsia"/>
        </w:rPr>
        <w:t>29.3评标活动依法进行，任何单位和个人不得非法干预评标过程和结果。</w:t>
      </w:r>
    </w:p>
    <w:p>
      <w:pPr>
        <w:spacing w:line="360" w:lineRule="auto"/>
        <w:ind w:firstLine="411" w:firstLineChars="196"/>
        <w:rPr>
          <w:rFonts w:ascii="仿宋" w:hAnsi="仿宋" w:eastAsia="仿宋" w:cstheme="minorEastAsia"/>
        </w:rPr>
      </w:pPr>
      <w:r>
        <w:rPr>
          <w:rFonts w:hint="eastAsia" w:ascii="仿宋" w:hAnsi="仿宋" w:eastAsia="仿宋" w:cstheme="minorEastAsia"/>
        </w:rPr>
        <w:t>29.4评标过程中不允许违背评标程序或采用招标文件未载明的评标方法或评标因素进行评标。</w:t>
      </w:r>
    </w:p>
    <w:p>
      <w:pPr>
        <w:spacing w:line="360" w:lineRule="auto"/>
        <w:ind w:firstLine="411" w:firstLineChars="196"/>
        <w:rPr>
          <w:rFonts w:ascii="仿宋" w:hAnsi="仿宋" w:eastAsia="仿宋" w:cstheme="minorEastAsia"/>
          <w:bCs/>
        </w:rPr>
      </w:pPr>
      <w:r>
        <w:rPr>
          <w:rFonts w:hint="eastAsia" w:ascii="仿宋" w:hAnsi="仿宋" w:eastAsia="仿宋" w:cstheme="minorEastAsia"/>
          <w:bCs/>
        </w:rPr>
        <w:t>29.5 开标后，直到签订合同为止，凡属于对投标文件的审查、澄清、评价和比较的有关资料以及与评标有关的其他任何情况均严格保密。</w:t>
      </w:r>
    </w:p>
    <w:p>
      <w:pPr>
        <w:spacing w:line="360" w:lineRule="auto"/>
        <w:rPr>
          <w:rFonts w:ascii="仿宋" w:hAnsi="仿宋" w:eastAsia="仿宋" w:cstheme="minorEastAsia"/>
          <w:sz w:val="24"/>
        </w:rPr>
      </w:pPr>
      <w:r>
        <w:rPr>
          <w:rFonts w:hint="eastAsia" w:ascii="仿宋" w:hAnsi="仿宋" w:eastAsia="仿宋" w:cstheme="minorEastAsia"/>
          <w:sz w:val="24"/>
        </w:rPr>
        <w:t>30．向评标委员会提供的资料</w:t>
      </w:r>
    </w:p>
    <w:p>
      <w:pPr>
        <w:spacing w:line="360" w:lineRule="auto"/>
        <w:ind w:firstLine="411" w:firstLineChars="196"/>
        <w:rPr>
          <w:rFonts w:ascii="仿宋" w:hAnsi="仿宋" w:eastAsia="仿宋" w:cstheme="minorEastAsia"/>
        </w:rPr>
      </w:pPr>
      <w:r>
        <w:rPr>
          <w:rFonts w:hint="eastAsia" w:ascii="仿宋" w:hAnsi="仿宋" w:eastAsia="仿宋" w:cstheme="minorEastAsia"/>
        </w:rPr>
        <w:t>30.1公开发布的招标文件，包括图纸、服务清单、答疑文件等；</w:t>
      </w:r>
    </w:p>
    <w:p>
      <w:pPr>
        <w:spacing w:line="360" w:lineRule="auto"/>
        <w:ind w:firstLine="411" w:firstLineChars="196"/>
        <w:rPr>
          <w:rFonts w:ascii="仿宋" w:hAnsi="仿宋" w:eastAsia="仿宋" w:cstheme="minorEastAsia"/>
        </w:rPr>
      </w:pPr>
      <w:r>
        <w:rPr>
          <w:rFonts w:hint="eastAsia" w:ascii="仿宋" w:hAnsi="仿宋" w:eastAsia="仿宋" w:cstheme="minorEastAsia"/>
        </w:rPr>
        <w:t>30.2其他评标必须的资料。</w:t>
      </w:r>
    </w:p>
    <w:p>
      <w:pPr>
        <w:spacing w:line="360" w:lineRule="auto"/>
        <w:ind w:firstLine="411" w:firstLineChars="196"/>
        <w:rPr>
          <w:rFonts w:ascii="仿宋" w:hAnsi="仿宋" w:eastAsia="仿宋" w:cstheme="minorEastAsia"/>
        </w:rPr>
      </w:pPr>
      <w:r>
        <w:rPr>
          <w:rFonts w:hint="eastAsia" w:ascii="仿宋" w:hAnsi="仿宋" w:eastAsia="仿宋" w:cstheme="minorEastAsia"/>
        </w:rPr>
        <w:t>30.3</w:t>
      </w:r>
      <w:r>
        <w:rPr>
          <w:rFonts w:hint="eastAsia" w:ascii="仿宋" w:hAnsi="仿宋" w:eastAsia="仿宋" w:cstheme="minorEastAsia"/>
          <w:szCs w:val="21"/>
        </w:rPr>
        <w:t>评标委员会</w:t>
      </w:r>
      <w:r>
        <w:rPr>
          <w:rFonts w:hint="eastAsia" w:ascii="仿宋" w:hAnsi="仿宋" w:eastAsia="仿宋" w:cstheme="minorEastAsia"/>
        </w:rPr>
        <w:t>应当认真研究招标文件，至少应了解熟悉以下内容：</w:t>
      </w:r>
    </w:p>
    <w:p>
      <w:pPr>
        <w:spacing w:line="360" w:lineRule="auto"/>
        <w:ind w:firstLine="411" w:firstLineChars="196"/>
        <w:rPr>
          <w:rFonts w:ascii="仿宋" w:hAnsi="仿宋" w:eastAsia="仿宋" w:cstheme="minorEastAsia"/>
        </w:rPr>
      </w:pPr>
      <w:r>
        <w:rPr>
          <w:rFonts w:hint="eastAsia" w:ascii="仿宋" w:hAnsi="仿宋" w:eastAsia="仿宋" w:cstheme="minorEastAsia"/>
        </w:rPr>
        <w:t>（1）招标的目的；</w:t>
      </w:r>
    </w:p>
    <w:p>
      <w:pPr>
        <w:spacing w:line="360" w:lineRule="auto"/>
        <w:ind w:firstLine="411" w:firstLineChars="196"/>
        <w:rPr>
          <w:rFonts w:ascii="仿宋" w:hAnsi="仿宋" w:eastAsia="仿宋" w:cstheme="minorEastAsia"/>
        </w:rPr>
      </w:pPr>
      <w:r>
        <w:rPr>
          <w:rFonts w:hint="eastAsia" w:ascii="仿宋" w:hAnsi="仿宋" w:eastAsia="仿宋" w:cstheme="minorEastAsia"/>
        </w:rPr>
        <w:t>（2）</w:t>
      </w:r>
      <w:bookmarkStart w:id="227" w:name="_Hlk149838212"/>
      <w:r>
        <w:rPr>
          <w:rFonts w:hint="eastAsia" w:ascii="仿宋" w:hAnsi="仿宋" w:eastAsia="仿宋" w:cstheme="minorEastAsia"/>
        </w:rPr>
        <w:t>招标项目需求的范围和性质；</w:t>
      </w:r>
      <w:bookmarkEnd w:id="227"/>
    </w:p>
    <w:p>
      <w:pPr>
        <w:spacing w:line="360" w:lineRule="auto"/>
        <w:ind w:firstLine="411" w:firstLineChars="196"/>
        <w:rPr>
          <w:rFonts w:ascii="仿宋" w:hAnsi="仿宋" w:eastAsia="仿宋" w:cstheme="minorEastAsia"/>
        </w:rPr>
      </w:pPr>
      <w:r>
        <w:rPr>
          <w:rFonts w:hint="eastAsia" w:ascii="仿宋" w:hAnsi="仿宋" w:eastAsia="仿宋" w:cstheme="minorEastAsia"/>
        </w:rPr>
        <w:t>（3）</w:t>
      </w:r>
      <w:bookmarkStart w:id="228" w:name="_Hlk149838249"/>
      <w:r>
        <w:rPr>
          <w:rFonts w:hint="eastAsia" w:ascii="仿宋" w:hAnsi="仿宋" w:eastAsia="仿宋" w:cstheme="minorEastAsia"/>
        </w:rPr>
        <w:t>招标文件规定的投标人的资格、预算限额、商务条款；</w:t>
      </w:r>
      <w:bookmarkEnd w:id="228"/>
    </w:p>
    <w:p>
      <w:pPr>
        <w:spacing w:line="360" w:lineRule="auto"/>
        <w:ind w:firstLine="411" w:firstLineChars="196"/>
        <w:rPr>
          <w:rFonts w:ascii="仿宋" w:hAnsi="仿宋" w:eastAsia="仿宋" w:cstheme="minorEastAsia"/>
        </w:rPr>
      </w:pPr>
      <w:r>
        <w:rPr>
          <w:rFonts w:hint="eastAsia" w:ascii="仿宋" w:hAnsi="仿宋" w:eastAsia="仿宋" w:cstheme="minorEastAsia"/>
        </w:rPr>
        <w:t>（4）</w:t>
      </w:r>
      <w:bookmarkStart w:id="229" w:name="_Hlk149838227"/>
      <w:r>
        <w:rPr>
          <w:rFonts w:hint="eastAsia" w:ascii="仿宋" w:hAnsi="仿宋" w:eastAsia="仿宋" w:cstheme="minorEastAsia"/>
        </w:rPr>
        <w:t>招标文件规定的评标程序、评标方法和评标因素；</w:t>
      </w:r>
      <w:bookmarkEnd w:id="229"/>
    </w:p>
    <w:p>
      <w:pPr>
        <w:spacing w:line="360" w:lineRule="auto"/>
        <w:ind w:firstLine="411" w:firstLineChars="196"/>
        <w:rPr>
          <w:rFonts w:ascii="仿宋" w:hAnsi="仿宋" w:eastAsia="仿宋" w:cstheme="minorEastAsia"/>
        </w:rPr>
      </w:pPr>
      <w:r>
        <w:rPr>
          <w:rFonts w:hint="eastAsia" w:ascii="仿宋" w:hAnsi="仿宋" w:eastAsia="仿宋" w:cstheme="minorEastAsia"/>
        </w:rPr>
        <w:t>（5）</w:t>
      </w:r>
      <w:bookmarkStart w:id="230" w:name="_Hlk149838272"/>
      <w:r>
        <w:rPr>
          <w:rFonts w:hint="eastAsia" w:ascii="仿宋" w:hAnsi="仿宋" w:eastAsia="仿宋" w:cstheme="minorEastAsia"/>
        </w:rPr>
        <w:t>招标文件所列示的资格性审查表及符合性审查表。</w:t>
      </w:r>
      <w:bookmarkEnd w:id="230"/>
    </w:p>
    <w:p>
      <w:pPr>
        <w:spacing w:line="360" w:lineRule="auto"/>
        <w:rPr>
          <w:rFonts w:ascii="仿宋" w:hAnsi="仿宋" w:eastAsia="仿宋" w:cstheme="minorEastAsia"/>
          <w:sz w:val="24"/>
        </w:rPr>
      </w:pPr>
      <w:r>
        <w:rPr>
          <w:rFonts w:hint="eastAsia" w:asciiTheme="minorEastAsia" w:hAnsiTheme="minorEastAsia" w:cstheme="minorEastAsia"/>
          <w:sz w:val="24"/>
        </w:rPr>
        <w:t>31．</w:t>
      </w:r>
      <w:r>
        <w:rPr>
          <w:rFonts w:hint="eastAsia" w:ascii="仿宋" w:hAnsi="仿宋" w:eastAsia="仿宋" w:cstheme="minorEastAsia"/>
          <w:sz w:val="24"/>
        </w:rPr>
        <w:t>独立评标</w:t>
      </w:r>
    </w:p>
    <w:p>
      <w:pPr>
        <w:spacing w:line="360" w:lineRule="auto"/>
        <w:ind w:firstLine="411" w:firstLineChars="196"/>
        <w:rPr>
          <w:rFonts w:ascii="仿宋" w:hAnsi="仿宋" w:eastAsia="仿宋" w:cstheme="minorEastAsia"/>
          <w:bCs/>
          <w:szCs w:val="21"/>
        </w:rPr>
      </w:pPr>
      <w:r>
        <w:rPr>
          <w:rFonts w:hint="eastAsia" w:ascii="仿宋" w:hAnsi="仿宋" w:eastAsia="仿宋" w:cstheme="minorEastAsia"/>
          <w:bCs/>
        </w:rPr>
        <w:t>30.1</w:t>
      </w:r>
      <w:r>
        <w:rPr>
          <w:rFonts w:hint="eastAsia" w:ascii="仿宋" w:hAnsi="仿宋" w:eastAsia="仿宋" w:cstheme="minorEastAsia"/>
          <w:szCs w:val="21"/>
        </w:rPr>
        <w:t>评标委员会</w:t>
      </w:r>
      <w:r>
        <w:rPr>
          <w:rFonts w:hint="eastAsia" w:ascii="仿宋" w:hAnsi="仿宋" w:eastAsia="仿宋" w:cstheme="minorEastAsia"/>
          <w:bCs/>
        </w:rPr>
        <w:t>成员的评标活动应当独立进行，并应遵循投标文件初审、澄清有关问题、比较与评价、确定中标候选人、编写评标报告的工作程序。</w:t>
      </w:r>
    </w:p>
    <w:p>
      <w:pPr>
        <w:pStyle w:val="3"/>
        <w:numPr>
          <w:ilvl w:val="0"/>
          <w:numId w:val="23"/>
        </w:numPr>
        <w:spacing w:before="156" w:beforeLines="50" w:after="156" w:afterLines="50" w:line="360" w:lineRule="auto"/>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评标程序及评标方法</w:t>
      </w:r>
    </w:p>
    <w:p>
      <w:pPr>
        <w:spacing w:line="360" w:lineRule="auto"/>
        <w:rPr>
          <w:rFonts w:ascii="仿宋" w:hAnsi="仿宋" w:eastAsia="仿宋" w:cstheme="minorEastAsia"/>
          <w:sz w:val="24"/>
        </w:rPr>
      </w:pPr>
      <w:r>
        <w:rPr>
          <w:rFonts w:hint="eastAsia" w:asciiTheme="minorEastAsia" w:hAnsiTheme="minorEastAsia" w:cstheme="minorEastAsia"/>
          <w:sz w:val="24"/>
        </w:rPr>
        <w:t>32．</w:t>
      </w:r>
      <w:r>
        <w:rPr>
          <w:rFonts w:hint="eastAsia" w:ascii="仿宋" w:hAnsi="仿宋" w:eastAsia="仿宋" w:cstheme="minorEastAsia"/>
          <w:sz w:val="24"/>
        </w:rPr>
        <w:t>投标文件初审</w:t>
      </w:r>
    </w:p>
    <w:p>
      <w:pPr>
        <w:spacing w:line="360" w:lineRule="auto"/>
        <w:ind w:firstLine="411" w:firstLineChars="196"/>
        <w:rPr>
          <w:rFonts w:ascii="仿宋" w:hAnsi="仿宋" w:eastAsia="仿宋" w:cstheme="minorEastAsia"/>
        </w:rPr>
      </w:pPr>
      <w:r>
        <w:rPr>
          <w:rFonts w:hint="eastAsia" w:ascii="仿宋" w:hAnsi="仿宋" w:eastAsia="仿宋" w:cstheme="minorEastAsia"/>
        </w:rPr>
        <w:t>32.1投标文件初审包括资格性审查和符合性审查。资格性审查：依据法律法规和招标文件的规定，对投标文件中的资格证明进行审查，以确定投标人是否具备投标资格。符合性审查：依据招标文件的规定，从投标文件的有效性、完整性和对招标文件的响应程度进行审查，以确定是否对招标文件的实质性要求作出响应。</w:t>
      </w:r>
    </w:p>
    <w:p>
      <w:pPr>
        <w:autoSpaceDE w:val="0"/>
        <w:autoSpaceDN w:val="0"/>
        <w:adjustRightInd w:val="0"/>
        <w:spacing w:line="360" w:lineRule="auto"/>
        <w:jc w:val="left"/>
        <w:rPr>
          <w:rFonts w:ascii="仿宋" w:hAnsi="仿宋" w:eastAsia="仿宋" w:cstheme="minorEastAsia"/>
          <w:b/>
        </w:rPr>
      </w:pPr>
      <w:r>
        <w:rPr>
          <w:rFonts w:hint="eastAsia" w:ascii="仿宋" w:hAnsi="仿宋" w:eastAsia="仿宋" w:cstheme="minorEastAsia"/>
        </w:rPr>
        <w:t xml:space="preserve">    32.2 </w:t>
      </w:r>
      <w:r>
        <w:rPr>
          <w:rFonts w:hint="eastAsia" w:ascii="仿宋" w:hAnsi="仿宋" w:eastAsia="仿宋" w:cstheme="minorEastAsia"/>
          <w:b/>
        </w:rPr>
        <w:t>投标文件初审内容请详见《资格性审查表》和《符合性审查表》部分。投标人若有一条审查不通过则按投标无效处理。评审委员会对投标单位打√为通过审查，打×为未通过审查。</w:t>
      </w:r>
    </w:p>
    <w:p>
      <w:pPr>
        <w:spacing w:line="360" w:lineRule="auto"/>
        <w:ind w:firstLine="411" w:firstLineChars="196"/>
        <w:rPr>
          <w:rFonts w:ascii="仿宋" w:hAnsi="仿宋" w:eastAsia="仿宋" w:cstheme="minorEastAsia"/>
        </w:rPr>
      </w:pPr>
      <w:r>
        <w:rPr>
          <w:rFonts w:hint="eastAsia" w:ascii="仿宋" w:hAnsi="仿宋" w:eastAsia="仿宋" w:cstheme="minorEastAsia"/>
        </w:rPr>
        <w:t>32.3投标人投标文件作无效处理的情形，具体包括但不限于以下：</w:t>
      </w:r>
    </w:p>
    <w:p>
      <w:pPr>
        <w:spacing w:line="360" w:lineRule="auto"/>
        <w:ind w:firstLine="411" w:firstLineChars="196"/>
        <w:rPr>
          <w:rFonts w:ascii="仿宋" w:hAnsi="仿宋" w:eastAsia="仿宋" w:cstheme="minorEastAsia"/>
        </w:rPr>
      </w:pPr>
      <w:r>
        <w:rPr>
          <w:rFonts w:hint="eastAsia" w:ascii="仿宋" w:hAnsi="仿宋" w:eastAsia="仿宋" w:cstheme="minorEastAsia"/>
        </w:rPr>
        <w:t>32.3.1不同投标人的投标文件由同一单位或者同一个人编制，或者由同一个人分阶段参与编制；</w:t>
      </w:r>
    </w:p>
    <w:p>
      <w:pPr>
        <w:spacing w:line="360" w:lineRule="auto"/>
        <w:ind w:firstLine="411" w:firstLineChars="196"/>
        <w:rPr>
          <w:rFonts w:ascii="仿宋" w:hAnsi="仿宋" w:eastAsia="仿宋" w:cstheme="minorEastAsia"/>
        </w:rPr>
      </w:pPr>
      <w:r>
        <w:rPr>
          <w:rFonts w:hint="eastAsia" w:ascii="仿宋" w:hAnsi="仿宋" w:eastAsia="仿宋" w:cstheme="minorEastAsia"/>
        </w:rPr>
        <w:t>32.3.2不同投标人委托同一单位或者个人办理投标事宜；</w:t>
      </w:r>
    </w:p>
    <w:p>
      <w:pPr>
        <w:spacing w:line="360" w:lineRule="auto"/>
        <w:ind w:firstLine="411" w:firstLineChars="196"/>
        <w:rPr>
          <w:rFonts w:ascii="仿宋" w:hAnsi="仿宋" w:eastAsia="仿宋" w:cstheme="minorEastAsia"/>
        </w:rPr>
      </w:pPr>
      <w:r>
        <w:rPr>
          <w:rFonts w:hint="eastAsia" w:ascii="仿宋" w:hAnsi="仿宋" w:eastAsia="仿宋" w:cstheme="minorEastAsia"/>
        </w:rPr>
        <w:t>32.3.3不同投标人的投标文件载明的项目管理成员或者联系人员为同一人；</w:t>
      </w:r>
    </w:p>
    <w:p>
      <w:pPr>
        <w:spacing w:line="360" w:lineRule="auto"/>
        <w:ind w:firstLine="411" w:firstLineChars="196"/>
        <w:rPr>
          <w:rFonts w:ascii="仿宋" w:hAnsi="仿宋" w:eastAsia="仿宋" w:cstheme="minorEastAsia"/>
        </w:rPr>
      </w:pPr>
      <w:r>
        <w:rPr>
          <w:rFonts w:hint="eastAsia" w:ascii="仿宋" w:hAnsi="仿宋" w:eastAsia="仿宋" w:cstheme="minorEastAsia"/>
        </w:rPr>
        <w:t>32.3.4不同投标人的投标文件异常一致或者投标报价呈规律性差异；</w:t>
      </w:r>
    </w:p>
    <w:p>
      <w:pPr>
        <w:spacing w:line="360" w:lineRule="auto"/>
        <w:ind w:firstLine="411" w:firstLineChars="196"/>
        <w:rPr>
          <w:rFonts w:ascii="仿宋" w:hAnsi="仿宋" w:eastAsia="仿宋" w:cstheme="minorEastAsia"/>
        </w:rPr>
      </w:pPr>
      <w:r>
        <w:rPr>
          <w:rFonts w:hint="eastAsia" w:ascii="仿宋" w:hAnsi="仿宋" w:eastAsia="仿宋" w:cstheme="minorEastAsia"/>
        </w:rPr>
        <w:t>32.3.5不同投标人的投标文件相互混装；</w:t>
      </w:r>
    </w:p>
    <w:p>
      <w:pPr>
        <w:spacing w:line="360" w:lineRule="auto"/>
        <w:ind w:firstLine="411" w:firstLineChars="196"/>
        <w:rPr>
          <w:rFonts w:ascii="仿宋" w:hAnsi="仿宋" w:eastAsia="仿宋" w:cstheme="minorEastAsia"/>
        </w:rPr>
      </w:pPr>
      <w:r>
        <w:rPr>
          <w:rFonts w:hint="eastAsia" w:ascii="仿宋" w:hAnsi="仿宋" w:eastAsia="仿宋" w:cstheme="minorEastAsia"/>
        </w:rPr>
        <w:t>32.3.6不同投标人的投标保证金从同一单位或者个人的账户转出；</w:t>
      </w:r>
    </w:p>
    <w:p>
      <w:pPr>
        <w:spacing w:line="360" w:lineRule="auto"/>
        <w:ind w:firstLine="411" w:firstLineChars="196"/>
        <w:rPr>
          <w:rFonts w:ascii="仿宋" w:hAnsi="仿宋" w:eastAsia="仿宋" w:cstheme="minorEastAsia"/>
        </w:rPr>
      </w:pPr>
      <w:r>
        <w:rPr>
          <w:rFonts w:hint="eastAsia" w:ascii="仿宋" w:hAnsi="仿宋" w:eastAsia="仿宋" w:cstheme="minorEastAsia"/>
        </w:rPr>
        <w:t>32.3.7投标人之间相互约定给予未中标的投标人利益补偿；</w:t>
      </w:r>
    </w:p>
    <w:p>
      <w:pPr>
        <w:spacing w:line="360" w:lineRule="auto"/>
        <w:ind w:firstLine="411" w:firstLineChars="196"/>
        <w:rPr>
          <w:rFonts w:ascii="仿宋" w:hAnsi="仿宋" w:eastAsia="仿宋" w:cstheme="minorEastAsia"/>
        </w:rPr>
      </w:pPr>
      <w:r>
        <w:rPr>
          <w:rFonts w:hint="eastAsia" w:ascii="仿宋" w:hAnsi="仿宋" w:eastAsia="仿宋" w:cstheme="minorEastAsia"/>
        </w:rPr>
        <w:t>32.3.8不同投标人的法定代表人、主要经营负责人、项目投标授权代表人、项目负责人、主要技术人员为同一人、属同一单位或者同一单位缴纳社会保险；</w:t>
      </w:r>
    </w:p>
    <w:p>
      <w:pPr>
        <w:spacing w:line="360" w:lineRule="auto"/>
        <w:ind w:firstLine="411" w:firstLineChars="196"/>
        <w:rPr>
          <w:rFonts w:ascii="仿宋" w:hAnsi="仿宋" w:eastAsia="仿宋" w:cstheme="minorEastAsia"/>
        </w:rPr>
      </w:pPr>
      <w:r>
        <w:rPr>
          <w:rFonts w:hint="eastAsia" w:ascii="仿宋" w:hAnsi="仿宋" w:eastAsia="仿宋" w:cstheme="minorEastAsia"/>
        </w:rPr>
        <w:t>32.3.9不同投标人的投标文件内容存在非正常一致；</w:t>
      </w:r>
    </w:p>
    <w:p>
      <w:pPr>
        <w:spacing w:line="360" w:lineRule="auto"/>
        <w:ind w:firstLine="411" w:firstLineChars="196"/>
        <w:rPr>
          <w:rFonts w:ascii="仿宋" w:hAnsi="仿宋" w:eastAsia="仿宋" w:cstheme="minorEastAsia"/>
        </w:rPr>
      </w:pPr>
      <w:r>
        <w:rPr>
          <w:rFonts w:hint="eastAsia" w:ascii="仿宋" w:hAnsi="仿宋" w:eastAsia="仿宋" w:cstheme="minorEastAsia"/>
        </w:rPr>
        <w:t>32.3.10在同一单位工作人员为两家以上（含两家）投标人进行同一项投标活动；</w:t>
      </w:r>
    </w:p>
    <w:p>
      <w:pPr>
        <w:spacing w:line="360" w:lineRule="auto"/>
        <w:ind w:firstLine="411" w:firstLineChars="196"/>
        <w:rPr>
          <w:rFonts w:ascii="仿宋" w:hAnsi="仿宋" w:eastAsia="仿宋" w:cstheme="minorEastAsia"/>
        </w:rPr>
      </w:pPr>
      <w:r>
        <w:rPr>
          <w:rFonts w:hint="eastAsia" w:ascii="仿宋" w:hAnsi="仿宋" w:eastAsia="仿宋" w:cstheme="minorEastAsia"/>
        </w:rPr>
        <w:t>32.3.11主管部门依照法律、法规认定的其他情形。</w:t>
      </w:r>
    </w:p>
    <w:p>
      <w:pPr>
        <w:spacing w:line="360" w:lineRule="auto"/>
        <w:ind w:firstLine="420" w:firstLineChars="200"/>
        <w:rPr>
          <w:rFonts w:ascii="仿宋" w:hAnsi="仿宋" w:eastAsia="仿宋" w:cstheme="minorEastAsia"/>
        </w:rPr>
      </w:pPr>
      <w:r>
        <w:rPr>
          <w:rFonts w:hint="eastAsia" w:ascii="仿宋" w:hAnsi="仿宋" w:eastAsia="仿宋" w:cstheme="minorEastAsia"/>
        </w:rPr>
        <w:t>32.4对不属于《资格性审查表》和《符合性审查表》所列的其他情形，除专用条款另有规定和32.4条款所列情形外，不得作为投标无效的理由。</w:t>
      </w:r>
    </w:p>
    <w:p>
      <w:pPr>
        <w:spacing w:line="360" w:lineRule="auto"/>
        <w:rPr>
          <w:rFonts w:ascii="仿宋" w:hAnsi="仿宋" w:eastAsia="仿宋" w:cstheme="minorEastAsia"/>
          <w:sz w:val="24"/>
        </w:rPr>
      </w:pPr>
      <w:r>
        <w:rPr>
          <w:rFonts w:hint="eastAsia" w:ascii="仿宋" w:hAnsi="仿宋" w:eastAsia="仿宋" w:cstheme="minorEastAsia"/>
          <w:sz w:val="24"/>
        </w:rPr>
        <w:t>33．澄清有关问题</w:t>
      </w:r>
    </w:p>
    <w:p>
      <w:pPr>
        <w:spacing w:line="360" w:lineRule="auto"/>
        <w:ind w:firstLine="411" w:firstLineChars="196"/>
        <w:rPr>
          <w:rFonts w:ascii="仿宋" w:hAnsi="仿宋" w:eastAsia="仿宋" w:cstheme="minorEastAsia"/>
        </w:rPr>
      </w:pPr>
      <w:r>
        <w:rPr>
          <w:rFonts w:hint="eastAsia" w:ascii="仿宋" w:hAnsi="仿宋" w:eastAsia="仿宋" w:cstheme="minorEastAsia"/>
        </w:rPr>
        <w:t>对于投标文件中含义不明确、同类问题表述不一致或者有明显文字和计算错误的内容，评审委员会应当以书面形式要求投标人作出必要的澄清、说明或者补正。</w:t>
      </w:r>
    </w:p>
    <w:p>
      <w:pPr>
        <w:widowControl/>
        <w:spacing w:line="360" w:lineRule="auto"/>
        <w:jc w:val="left"/>
        <w:textAlignment w:val="baseline"/>
        <w:rPr>
          <w:rFonts w:ascii="仿宋" w:hAnsi="仿宋" w:eastAsia="仿宋" w:cstheme="minorEastAsia"/>
        </w:rPr>
      </w:pPr>
      <w:r>
        <w:rPr>
          <w:rFonts w:hint="eastAsia" w:asciiTheme="minorEastAsia" w:hAnsiTheme="minorEastAsia" w:cstheme="minorEastAsia"/>
        </w:rPr>
        <w:t>　　</w:t>
      </w:r>
      <w:r>
        <w:rPr>
          <w:rFonts w:hint="eastAsia" w:ascii="仿宋" w:hAnsi="仿宋" w:eastAsia="仿宋" w:cstheme="minorEastAsia"/>
        </w:rPr>
        <w:t>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根据本通用条款第34条，凡属于评审委员会在评审中发现的算术错误进行核实的修改不在此列。</w:t>
      </w:r>
    </w:p>
    <w:p>
      <w:pPr>
        <w:spacing w:line="360" w:lineRule="auto"/>
        <w:rPr>
          <w:rFonts w:ascii="仿宋" w:hAnsi="仿宋" w:eastAsia="仿宋" w:cstheme="minorEastAsia"/>
          <w:sz w:val="24"/>
        </w:rPr>
      </w:pPr>
      <w:bookmarkStart w:id="231" w:name="_Toc73517673"/>
      <w:bookmarkStart w:id="232" w:name="_Toc73518151"/>
      <w:bookmarkStart w:id="233" w:name="_Toc73521581"/>
      <w:bookmarkStart w:id="234" w:name="_Toc100052400"/>
      <w:bookmarkStart w:id="235" w:name="_Toc73521669"/>
      <w:r>
        <w:rPr>
          <w:rFonts w:hint="eastAsia" w:ascii="仿宋" w:hAnsi="仿宋" w:eastAsia="仿宋" w:cstheme="minorEastAsia"/>
          <w:sz w:val="24"/>
        </w:rPr>
        <w:t>34．错误的修正</w:t>
      </w:r>
      <w:bookmarkEnd w:id="231"/>
      <w:bookmarkEnd w:id="232"/>
      <w:bookmarkEnd w:id="233"/>
      <w:bookmarkEnd w:id="234"/>
      <w:bookmarkEnd w:id="235"/>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投标文件报价出现前后不一致的，除专用条款另有规定外，按照下列规定修正：</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34.1投标文件中开标一览表内容与投标文件中相应内容不一致的，以开标一览表为准；</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34.2大写金额和小写金额不一致的，以大写金额为准；</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34.3单价金额小数点或者百分比有明显错位，以开标一览表的总价为准，并修改单价；</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34.4总价金额与按单价汇总金额不一致的，以单价金额计算结果为准。</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34.5同时出现两种以上不一致的，按照前款规定的顺序修正。修正后的报价按照本通用条款33条的规定，经投标人确认后产生约束力，投标人不确认的，其投标无效。</w:t>
      </w:r>
    </w:p>
    <w:p>
      <w:pPr>
        <w:spacing w:line="360" w:lineRule="auto"/>
        <w:rPr>
          <w:rFonts w:ascii="仿宋" w:hAnsi="仿宋" w:eastAsia="仿宋" w:cstheme="minorEastAsia"/>
          <w:sz w:val="24"/>
        </w:rPr>
      </w:pPr>
      <w:r>
        <w:rPr>
          <w:rFonts w:hint="eastAsia" w:ascii="仿宋" w:hAnsi="仿宋" w:eastAsia="仿宋" w:cstheme="minorEastAsia"/>
          <w:sz w:val="24"/>
        </w:rPr>
        <w:t>35．投标文件的比较与评价</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评标委员会将按照《中华人民共和国招标投标法》、《中华人民共和国招标投标法实施条例》，参照相关法律、法规、规定，仅对通过资格性审查和符合性审查的投标文件进行综合比较与评价。</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评标委员会成员对需要共同认定的事项存在争议的，应当按照少数服从多数的原则作出结论。持不同意见的评审委员会成员应当在评标报告上签署不同意见及理由，否则视为同意评标报告。</w:t>
      </w:r>
    </w:p>
    <w:p>
      <w:pPr>
        <w:spacing w:line="360" w:lineRule="auto"/>
        <w:rPr>
          <w:rFonts w:ascii="仿宋" w:hAnsi="仿宋" w:eastAsia="仿宋" w:cstheme="minorEastAsia"/>
          <w:sz w:val="24"/>
        </w:rPr>
      </w:pPr>
      <w:r>
        <w:rPr>
          <w:rFonts w:hint="eastAsia" w:ascii="仿宋" w:hAnsi="仿宋" w:eastAsia="仿宋" w:cstheme="minorEastAsia"/>
          <w:sz w:val="24"/>
        </w:rPr>
        <w:t>36.实地考察、演示或设备测试</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36.1在招标过程中，评审委员会有权决定是否对本项目投标人进行现场勘察或实地考察或检验有关证明材料的原件。投标人应随时做好接受检查的准备。</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36.2若招标文件要求进行现场演示或设备测试的，应提前【3】日通知投标人，投标人应做好相应准备。</w:t>
      </w:r>
    </w:p>
    <w:p>
      <w:pPr>
        <w:spacing w:line="360" w:lineRule="auto"/>
        <w:rPr>
          <w:rFonts w:ascii="仿宋" w:hAnsi="仿宋" w:eastAsia="仿宋" w:cstheme="minorEastAsia"/>
          <w:sz w:val="24"/>
        </w:rPr>
      </w:pPr>
      <w:r>
        <w:rPr>
          <w:rFonts w:hint="eastAsia" w:ascii="仿宋" w:hAnsi="仿宋" w:eastAsia="仿宋" w:cstheme="minorEastAsia"/>
          <w:sz w:val="24"/>
        </w:rPr>
        <w:t>37．评标方法</w:t>
      </w:r>
    </w:p>
    <w:p>
      <w:pPr>
        <w:spacing w:line="360" w:lineRule="auto"/>
        <w:ind w:firstLine="413" w:firstLineChars="196"/>
        <w:rPr>
          <w:rFonts w:ascii="仿宋" w:hAnsi="仿宋" w:eastAsia="仿宋" w:cstheme="minorEastAsia"/>
          <w:b/>
          <w:bCs/>
          <w:szCs w:val="21"/>
        </w:rPr>
      </w:pPr>
      <w:r>
        <w:rPr>
          <w:rFonts w:hint="eastAsia" w:ascii="仿宋" w:hAnsi="仿宋" w:eastAsia="仿宋" w:cstheme="minorEastAsia"/>
          <w:b/>
          <w:bCs/>
          <w:szCs w:val="21"/>
        </w:rPr>
        <w:t>37.1最低价法</w:t>
      </w:r>
    </w:p>
    <w:p>
      <w:pPr>
        <w:spacing w:line="360" w:lineRule="auto"/>
        <w:ind w:firstLine="411" w:firstLineChars="196"/>
        <w:rPr>
          <w:rFonts w:ascii="仿宋" w:hAnsi="仿宋" w:eastAsia="仿宋" w:cstheme="minorEastAsia"/>
          <w:bCs/>
          <w:szCs w:val="21"/>
        </w:rPr>
      </w:pPr>
      <w:r>
        <w:rPr>
          <w:rFonts w:hint="eastAsia" w:ascii="仿宋" w:hAnsi="仿宋" w:eastAsia="仿宋" w:cstheme="minorEastAsia"/>
        </w:rPr>
        <w:t>最低评标价法，是指投标文件满足招标文件全部实质性要求，且投标报价最低的投标人为中标候选人的评标方法。</w:t>
      </w:r>
    </w:p>
    <w:p>
      <w:pPr>
        <w:spacing w:line="360" w:lineRule="auto"/>
        <w:ind w:firstLine="413" w:firstLineChars="196"/>
        <w:rPr>
          <w:rFonts w:ascii="仿宋" w:hAnsi="仿宋" w:eastAsia="仿宋" w:cstheme="minorEastAsia"/>
          <w:b/>
          <w:bCs/>
          <w:szCs w:val="21"/>
        </w:rPr>
      </w:pPr>
      <w:r>
        <w:rPr>
          <w:rFonts w:hint="eastAsia" w:ascii="仿宋" w:hAnsi="仿宋" w:eastAsia="仿宋" w:cstheme="minorEastAsia"/>
          <w:b/>
          <w:bCs/>
          <w:szCs w:val="21"/>
        </w:rPr>
        <w:t>37.1.2综合评分法</w:t>
      </w:r>
    </w:p>
    <w:p>
      <w:pPr>
        <w:spacing w:line="360" w:lineRule="auto"/>
        <w:ind w:firstLine="411" w:firstLineChars="196"/>
        <w:rPr>
          <w:rFonts w:ascii="仿宋" w:hAnsi="仿宋" w:eastAsia="仿宋" w:cstheme="minorEastAsia"/>
        </w:rPr>
      </w:pPr>
      <w:r>
        <w:rPr>
          <w:rFonts w:hint="eastAsia" w:ascii="仿宋" w:hAnsi="仿宋" w:eastAsia="仿宋" w:cstheme="minorEastAsia"/>
        </w:rPr>
        <w:t>综合评分法，是指投标文件满足招标文件全部实质性要求，且按照评审因素的量化指标评审得分最高的前N名投标人为中标候选人的评标方法（“N”根据中标候选人数量确定）。</w:t>
      </w:r>
    </w:p>
    <w:p>
      <w:pPr>
        <w:spacing w:line="360" w:lineRule="auto"/>
        <w:ind w:firstLine="413" w:firstLineChars="196"/>
        <w:rPr>
          <w:rFonts w:asciiTheme="minorEastAsia" w:hAnsiTheme="minorEastAsia" w:cstheme="minorEastAsia"/>
          <w:b/>
          <w:bCs/>
          <w:szCs w:val="21"/>
        </w:rPr>
      </w:pPr>
      <w:r>
        <w:rPr>
          <w:rFonts w:hint="eastAsia" w:asciiTheme="minorEastAsia" w:hAnsiTheme="minorEastAsia" w:cstheme="minorEastAsia"/>
          <w:b/>
          <w:bCs/>
          <w:szCs w:val="21"/>
        </w:rPr>
        <w:t>37.2 本项目采用的评标方法见本项目招标文件专用条款的相关内容。</w:t>
      </w:r>
    </w:p>
    <w:p>
      <w:pPr>
        <w:pStyle w:val="3"/>
        <w:numPr>
          <w:ilvl w:val="0"/>
          <w:numId w:val="23"/>
        </w:numPr>
        <w:spacing w:before="156" w:beforeLines="50" w:after="156" w:afterLines="50" w:line="360" w:lineRule="auto"/>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定标</w:t>
      </w:r>
    </w:p>
    <w:p>
      <w:pPr>
        <w:spacing w:line="360" w:lineRule="auto"/>
        <w:rPr>
          <w:rFonts w:ascii="仿宋" w:hAnsi="仿宋" w:eastAsia="仿宋" w:cstheme="minorEastAsia"/>
          <w:sz w:val="24"/>
        </w:rPr>
      </w:pPr>
      <w:r>
        <w:rPr>
          <w:rFonts w:hint="eastAsia" w:asciiTheme="minorEastAsia" w:hAnsiTheme="minorEastAsia" w:cstheme="minorEastAsia"/>
          <w:sz w:val="24"/>
        </w:rPr>
        <w:t>38．</w:t>
      </w:r>
      <w:r>
        <w:rPr>
          <w:rFonts w:hint="eastAsia" w:ascii="仿宋" w:hAnsi="仿宋" w:eastAsia="仿宋" w:cstheme="minorEastAsia"/>
          <w:sz w:val="24"/>
        </w:rPr>
        <w:t>定标方法</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38.1非评定分离项目定标方法</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38.1.1评审委员会依据本项目招标文件所约定的评标方法进行评审和比较，提交书面评标报告，并根据评标方法比较评价结果从优到劣进行排序，并推荐中标候选人或确定中标人。</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38.1.2</w:t>
      </w:r>
      <w:r>
        <w:rPr>
          <w:rFonts w:hint="eastAsia" w:ascii="仿宋" w:hAnsi="仿宋" w:eastAsia="仿宋" w:cstheme="minorEastAsia"/>
        </w:rPr>
        <w:t>采用最低评标价法的，评标结果按投标报价由低到高顺序排列。投标报价相同的并列。投标文件满足招标文件全部实质性要求且投标报价最低的投标人为排名第一的中标候选人。</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38.1.3</w:t>
      </w:r>
      <w:r>
        <w:rPr>
          <w:rFonts w:hint="eastAsia" w:ascii="仿宋" w:hAnsi="仿宋" w:eastAsia="仿宋" w:cstheme="minorEastAsia"/>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38.2评定分离项目定标方法</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38.2.1根据《中华人民共和国招标投标法实施条例》等有关规定执行，具体要求详见“对通用条款的补充内容”。</w:t>
      </w:r>
    </w:p>
    <w:p>
      <w:pPr>
        <w:spacing w:line="360" w:lineRule="auto"/>
        <w:rPr>
          <w:rFonts w:ascii="仿宋" w:hAnsi="仿宋" w:eastAsia="仿宋" w:cstheme="minorEastAsia"/>
          <w:sz w:val="24"/>
        </w:rPr>
      </w:pPr>
      <w:r>
        <w:rPr>
          <w:rFonts w:hint="eastAsia" w:ascii="仿宋" w:hAnsi="仿宋" w:eastAsia="仿宋" w:cstheme="minorEastAsia"/>
          <w:sz w:val="24"/>
        </w:rPr>
        <w:t>39．编写评标报告</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评标报告是评审委员会根据全体评标成员签字的原始评标记录和评标结果编写的报告，评标报告由评审委员会全体成员签字。对评标结论持有异议的评审委员会成员可以书面方式阐述其不同意见和理由。评标委员会成员拒绝在评标报告上签字且不陈述其不同意见和理由的，视为同意评标结论。评标委员会应当对此作出书面说明并记录在案。</w:t>
      </w:r>
    </w:p>
    <w:p>
      <w:pPr>
        <w:spacing w:line="360" w:lineRule="auto"/>
        <w:rPr>
          <w:rFonts w:ascii="仿宋" w:hAnsi="仿宋" w:eastAsia="仿宋" w:cstheme="minorEastAsia"/>
          <w:sz w:val="24"/>
        </w:rPr>
      </w:pPr>
      <w:r>
        <w:rPr>
          <w:rFonts w:hint="eastAsia" w:ascii="仿宋" w:hAnsi="仿宋" w:eastAsia="仿宋" w:cstheme="minorEastAsia"/>
          <w:sz w:val="24"/>
        </w:rPr>
        <w:t>40．中标通知书</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41.1招标人向中标人发出中标通知书，同时将中标结果通知未中标的投标人。</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41.2中标通知书是合同的重要组成部分。招标人和中标人应当在中标通知书发出之日起30日内，根据招标文件和中标人的投标文件订立书面合同。</w:t>
      </w:r>
    </w:p>
    <w:p>
      <w:pPr>
        <w:pStyle w:val="3"/>
        <w:numPr>
          <w:ilvl w:val="0"/>
          <w:numId w:val="23"/>
        </w:numPr>
        <w:spacing w:before="156" w:beforeLines="50" w:after="156" w:afterLines="50" w:line="360" w:lineRule="auto"/>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公开招标失败的后续处理</w:t>
      </w:r>
    </w:p>
    <w:p>
      <w:pPr>
        <w:spacing w:line="360" w:lineRule="auto"/>
        <w:rPr>
          <w:rFonts w:ascii="仿宋" w:hAnsi="仿宋" w:eastAsia="仿宋" w:cstheme="minorEastAsia"/>
          <w:sz w:val="24"/>
        </w:rPr>
      </w:pPr>
      <w:r>
        <w:rPr>
          <w:rFonts w:hint="eastAsia" w:asciiTheme="minorEastAsia" w:hAnsiTheme="minorEastAsia" w:cstheme="minorEastAsia"/>
          <w:sz w:val="24"/>
        </w:rPr>
        <w:t>41．</w:t>
      </w:r>
      <w:r>
        <w:rPr>
          <w:rFonts w:hint="eastAsia" w:ascii="仿宋" w:hAnsi="仿宋" w:eastAsia="仿宋" w:cstheme="minorEastAsia"/>
          <w:sz w:val="24"/>
        </w:rPr>
        <w:t>公开招标失败的处理</w:t>
      </w:r>
    </w:p>
    <w:p>
      <w:pPr>
        <w:spacing w:line="360" w:lineRule="auto"/>
        <w:ind w:firstLine="411" w:firstLineChars="196"/>
        <w:rPr>
          <w:rFonts w:ascii="仿宋" w:hAnsi="仿宋" w:eastAsia="仿宋" w:cstheme="minorEastAsia"/>
        </w:rPr>
      </w:pPr>
      <w:r>
        <w:rPr>
          <w:rFonts w:hint="eastAsia" w:ascii="仿宋" w:hAnsi="仿宋" w:eastAsia="仿宋" w:cstheme="minorEastAsia"/>
          <w:szCs w:val="21"/>
        </w:rPr>
        <w:t>41.1本项目公开招标过程中若由于投标截止后</w:t>
      </w:r>
      <w:r>
        <w:rPr>
          <w:rFonts w:hint="eastAsia" w:ascii="仿宋" w:hAnsi="仿宋" w:eastAsia="仿宋" w:cstheme="minorEastAsia"/>
        </w:rPr>
        <w:t>实际递交投标文件的投标人数量不足、经</w:t>
      </w:r>
      <w:r>
        <w:rPr>
          <w:rFonts w:hint="eastAsia" w:ascii="仿宋" w:hAnsi="仿宋" w:eastAsia="仿宋" w:cstheme="minorEastAsia"/>
          <w:szCs w:val="21"/>
        </w:rPr>
        <w:t>评审委员会</w:t>
      </w:r>
      <w:r>
        <w:rPr>
          <w:rFonts w:hint="eastAsia" w:ascii="仿宋" w:hAnsi="仿宋" w:eastAsia="仿宋" w:cstheme="minorEastAsia"/>
        </w:rPr>
        <w:t>评审对招标文件作实质响应的投标人不足等原因造成公开招标失败，可由</w:t>
      </w:r>
      <w:r>
        <w:rPr>
          <w:rFonts w:hint="eastAsia" w:ascii="仿宋" w:hAnsi="仿宋" w:eastAsia="仿宋" w:cstheme="minorEastAsia"/>
          <w:szCs w:val="21"/>
        </w:rPr>
        <w:t>招标人</w:t>
      </w:r>
      <w:r>
        <w:rPr>
          <w:rFonts w:hint="eastAsia" w:ascii="仿宋" w:hAnsi="仿宋" w:eastAsia="仿宋" w:cstheme="minorEastAsia"/>
        </w:rPr>
        <w:t>重新组织采购。</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41.2对公开招标失败的项目，评审委员会在出具该项目招标失败结论的同时，提出重新采购组织形式的建议，以及进一步完善招标文件的资格、技术、商务要求的修改建议。</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41.3重新组织采购有以下两种组织形式：</w:t>
      </w:r>
    </w:p>
    <w:p>
      <w:pPr>
        <w:spacing w:line="360" w:lineRule="auto"/>
        <w:ind w:firstLine="411" w:firstLineChars="196"/>
        <w:rPr>
          <w:rFonts w:ascii="仿宋" w:hAnsi="仿宋" w:eastAsia="仿宋" w:cstheme="minorEastAsia"/>
        </w:rPr>
      </w:pPr>
      <w:r>
        <w:rPr>
          <w:rFonts w:hint="eastAsia" w:ascii="仿宋" w:hAnsi="仿宋" w:eastAsia="仿宋" w:cstheme="minorEastAsia"/>
        </w:rPr>
        <w:t>（1）由</w:t>
      </w:r>
      <w:r>
        <w:rPr>
          <w:rFonts w:hint="eastAsia" w:ascii="仿宋" w:hAnsi="仿宋" w:eastAsia="仿宋" w:cstheme="minorEastAsia"/>
          <w:szCs w:val="21"/>
        </w:rPr>
        <w:t>招标人</w:t>
      </w:r>
      <w:r>
        <w:rPr>
          <w:rFonts w:hint="eastAsia" w:ascii="仿宋" w:hAnsi="仿宋" w:eastAsia="仿宋" w:cstheme="minorEastAsia"/>
        </w:rPr>
        <w:t>重新组织公开招标；</w:t>
      </w:r>
    </w:p>
    <w:p>
      <w:pPr>
        <w:spacing w:line="360" w:lineRule="auto"/>
        <w:ind w:firstLine="411" w:firstLineChars="196"/>
        <w:rPr>
          <w:rFonts w:ascii="仿宋" w:hAnsi="仿宋" w:eastAsia="仿宋" w:cstheme="minorEastAsia"/>
        </w:rPr>
      </w:pPr>
      <w:r>
        <w:rPr>
          <w:rFonts w:hint="eastAsia" w:ascii="仿宋" w:hAnsi="仿宋" w:eastAsia="仿宋" w:cstheme="minorEastAsia"/>
        </w:rPr>
        <w:t>（2）根据实际情况需要，公开招标失败采购项目可转为竞争性谈判或单一来源采购方式采购，招标人根据管理办法要求具体实施。</w:t>
      </w:r>
    </w:p>
    <w:p>
      <w:pPr>
        <w:spacing w:line="360" w:lineRule="auto"/>
        <w:ind w:firstLine="411" w:firstLineChars="196"/>
        <w:rPr>
          <w:rFonts w:ascii="仿宋" w:hAnsi="仿宋" w:eastAsia="仿宋" w:cstheme="minorEastAsia"/>
        </w:rPr>
      </w:pPr>
      <w:r>
        <w:rPr>
          <w:rFonts w:hint="eastAsia" w:ascii="仿宋" w:hAnsi="仿宋" w:eastAsia="仿宋" w:cstheme="minorEastAsia"/>
        </w:rPr>
        <w:t>41.4公开招标失败的采购项目重新组织公开招标，由</w:t>
      </w:r>
      <w:r>
        <w:rPr>
          <w:rFonts w:hint="eastAsia" w:ascii="仿宋" w:hAnsi="仿宋" w:eastAsia="仿宋" w:cstheme="minorEastAsia"/>
          <w:szCs w:val="21"/>
        </w:rPr>
        <w:t>招标人</w:t>
      </w:r>
      <w:r>
        <w:rPr>
          <w:rFonts w:hint="eastAsia" w:ascii="仿宋" w:hAnsi="仿宋" w:eastAsia="仿宋" w:cstheme="minorEastAsia"/>
        </w:rPr>
        <w:t>重新按公开招标流程组织采购活动。</w:t>
      </w:r>
    </w:p>
    <w:p>
      <w:pPr>
        <w:pStyle w:val="3"/>
        <w:numPr>
          <w:ilvl w:val="0"/>
          <w:numId w:val="23"/>
        </w:numPr>
        <w:spacing w:before="156" w:beforeLines="50" w:after="156" w:afterLines="50" w:line="360" w:lineRule="auto"/>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合同的授予与备案</w:t>
      </w:r>
    </w:p>
    <w:p>
      <w:pPr>
        <w:spacing w:line="360" w:lineRule="auto"/>
        <w:rPr>
          <w:rFonts w:ascii="仿宋" w:hAnsi="仿宋" w:eastAsia="仿宋" w:cstheme="minorEastAsia"/>
          <w:sz w:val="24"/>
        </w:rPr>
      </w:pPr>
      <w:bookmarkStart w:id="236" w:name="_Toc73518157"/>
      <w:bookmarkStart w:id="237" w:name="_Toc73517679"/>
      <w:bookmarkStart w:id="238" w:name="_Toc100052408"/>
      <w:bookmarkStart w:id="239" w:name="_Toc73521674"/>
      <w:bookmarkStart w:id="240" w:name="_Toc73521586"/>
      <w:r>
        <w:rPr>
          <w:rFonts w:hint="eastAsia" w:asciiTheme="minorEastAsia" w:hAnsiTheme="minorEastAsia" w:cstheme="minorEastAsia"/>
          <w:sz w:val="24"/>
        </w:rPr>
        <w:t>42．</w:t>
      </w:r>
      <w:r>
        <w:rPr>
          <w:rFonts w:hint="eastAsia" w:ascii="仿宋" w:hAnsi="仿宋" w:eastAsia="仿宋" w:cstheme="minorEastAsia"/>
          <w:sz w:val="24"/>
        </w:rPr>
        <w:t>合同授予标准</w:t>
      </w:r>
      <w:bookmarkEnd w:id="236"/>
      <w:bookmarkEnd w:id="237"/>
      <w:bookmarkEnd w:id="238"/>
      <w:bookmarkEnd w:id="239"/>
      <w:bookmarkEnd w:id="240"/>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本项目的合同将授予按本招标文件规定评审确定的中标人。</w:t>
      </w:r>
    </w:p>
    <w:p>
      <w:pPr>
        <w:spacing w:line="360" w:lineRule="auto"/>
        <w:rPr>
          <w:rFonts w:ascii="仿宋" w:hAnsi="仿宋" w:eastAsia="仿宋" w:cstheme="minorEastAsia"/>
          <w:sz w:val="24"/>
        </w:rPr>
      </w:pPr>
      <w:bookmarkStart w:id="241" w:name="_Toc73521587"/>
      <w:bookmarkStart w:id="242" w:name="_Toc73517680"/>
      <w:bookmarkStart w:id="243" w:name="_Toc100052409"/>
      <w:bookmarkStart w:id="244" w:name="_Toc73521675"/>
      <w:bookmarkStart w:id="245" w:name="_Toc73518158"/>
      <w:r>
        <w:rPr>
          <w:rFonts w:hint="eastAsia" w:ascii="仿宋" w:hAnsi="仿宋" w:eastAsia="仿宋" w:cstheme="minorEastAsia"/>
          <w:sz w:val="24"/>
        </w:rPr>
        <w:t>43．</w:t>
      </w:r>
      <w:bookmarkEnd w:id="241"/>
      <w:bookmarkEnd w:id="242"/>
      <w:bookmarkEnd w:id="243"/>
      <w:bookmarkEnd w:id="244"/>
      <w:bookmarkEnd w:id="245"/>
      <w:r>
        <w:rPr>
          <w:rFonts w:hint="eastAsia" w:ascii="仿宋" w:hAnsi="仿宋" w:eastAsia="仿宋" w:cstheme="minorEastAsia"/>
          <w:sz w:val="24"/>
        </w:rPr>
        <w:t>接受和拒绝任何或所有投标的权力</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依据相关法律执行。</w:t>
      </w:r>
    </w:p>
    <w:p>
      <w:pPr>
        <w:spacing w:line="360" w:lineRule="auto"/>
        <w:rPr>
          <w:rFonts w:ascii="仿宋" w:hAnsi="仿宋" w:eastAsia="仿宋" w:cstheme="minorEastAsia"/>
          <w:sz w:val="24"/>
        </w:rPr>
      </w:pPr>
      <w:bookmarkStart w:id="246" w:name="_Toc73521589"/>
      <w:bookmarkStart w:id="247" w:name="_Toc73518160"/>
      <w:bookmarkStart w:id="248" w:name="_Toc100052410"/>
      <w:bookmarkStart w:id="249" w:name="_Toc73517682"/>
      <w:bookmarkStart w:id="250" w:name="_Toc73521677"/>
      <w:r>
        <w:rPr>
          <w:rFonts w:hint="eastAsia" w:ascii="仿宋" w:hAnsi="仿宋" w:eastAsia="仿宋" w:cstheme="minorEastAsia"/>
          <w:sz w:val="24"/>
        </w:rPr>
        <w:t>44．合同协议书的签订</w:t>
      </w:r>
      <w:bookmarkEnd w:id="246"/>
      <w:bookmarkEnd w:id="247"/>
      <w:bookmarkEnd w:id="248"/>
      <w:bookmarkEnd w:id="249"/>
      <w:bookmarkEnd w:id="250"/>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44.1中标人应于中标通知书发出之日起三十日内，按照采购文件（招标文件和投标文件等）内容与招标人签订采购合同；合同的实质性内容应当符合招标文件的规定；</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44.2中标人如不按本通用条款第45.1款的规定与招标人签订合同，则</w:t>
      </w:r>
      <w:r>
        <w:rPr>
          <w:rFonts w:hint="eastAsia" w:ascii="仿宋" w:hAnsi="仿宋" w:eastAsia="仿宋" w:cstheme="minorEastAsia"/>
          <w:kern w:val="0"/>
          <w:szCs w:val="21"/>
        </w:rPr>
        <w:t>不予退还其交纳的投标保证金，情节严重的，并由主管部门记入供应商诚信档案，予以通报</w:t>
      </w:r>
      <w:r>
        <w:rPr>
          <w:rFonts w:hint="eastAsia" w:ascii="仿宋" w:hAnsi="仿宋" w:eastAsia="仿宋" w:cstheme="minorEastAsia"/>
          <w:szCs w:val="21"/>
        </w:rPr>
        <w:t>；</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44.3中标人应当按照合同约定履行义务，完成中标项目，不得将中标项目转让（转包）给他人。</w:t>
      </w:r>
    </w:p>
    <w:p>
      <w:pPr>
        <w:spacing w:line="360" w:lineRule="auto"/>
        <w:rPr>
          <w:rFonts w:ascii="仿宋" w:hAnsi="仿宋" w:eastAsia="仿宋" w:cstheme="minorEastAsia"/>
          <w:sz w:val="24"/>
        </w:rPr>
      </w:pPr>
      <w:bookmarkStart w:id="251" w:name="_Toc73517683"/>
      <w:bookmarkStart w:id="252" w:name="_Toc100052411"/>
      <w:bookmarkStart w:id="253" w:name="_Toc73518161"/>
      <w:bookmarkStart w:id="254" w:name="_Toc73521590"/>
      <w:bookmarkStart w:id="255" w:name="_Toc73521678"/>
      <w:r>
        <w:rPr>
          <w:rFonts w:hint="eastAsia" w:ascii="仿宋" w:hAnsi="仿宋" w:eastAsia="仿宋" w:cstheme="minorEastAsia"/>
          <w:sz w:val="24"/>
        </w:rPr>
        <w:t>45．履约担保</w:t>
      </w:r>
      <w:bookmarkEnd w:id="251"/>
      <w:bookmarkEnd w:id="252"/>
      <w:bookmarkEnd w:id="253"/>
      <w:bookmarkEnd w:id="254"/>
      <w:bookmarkEnd w:id="255"/>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45.1在签订项目合同的同时，中标人应按“对通用条款的补充内容”中规定的金额向招标人提交履约保证金；</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45.2如果中标人不能按“对通用条款的补充内容”中规定的金额向招标人提交履约保证金，招标人将有充分的理由取消中标资格，并没收投标保证金，给招标人造成的损失超过投标保证金数额的，还应当对超过部分予以赔偿；</w:t>
      </w:r>
    </w:p>
    <w:p>
      <w:pPr>
        <w:spacing w:line="360" w:lineRule="auto"/>
        <w:ind w:firstLine="411" w:firstLineChars="196"/>
        <w:rPr>
          <w:rFonts w:ascii="仿宋" w:hAnsi="仿宋" w:eastAsia="仿宋" w:cstheme="minorEastAsia"/>
          <w:szCs w:val="21"/>
        </w:rPr>
      </w:pPr>
      <w:r>
        <w:rPr>
          <w:rFonts w:hint="eastAsia" w:ascii="仿宋" w:hAnsi="仿宋" w:eastAsia="仿宋" w:cstheme="minorEastAsia"/>
          <w:szCs w:val="21"/>
        </w:rPr>
        <w:t>45.3项目服务期满之后,经验收合格后，招标人在七日内办理解除履约担保手续。</w:t>
      </w:r>
    </w:p>
    <w:sectPr>
      <w:pgSz w:w="12240" w:h="15840"/>
      <w:pgMar w:top="1240" w:right="1800" w:bottom="5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958DB0B-9469-4EDB-903D-62CF6F9CD1CB}"/>
  </w:font>
  <w:font w:name="黑体">
    <w:panose1 w:val="02010609060101010101"/>
    <w:charset w:val="86"/>
    <w:family w:val="auto"/>
    <w:pitch w:val="default"/>
    <w:sig w:usb0="800002BF" w:usb1="38CF7CFA" w:usb2="00000016" w:usb3="00000000" w:csb0="00040001" w:csb1="00000000"/>
    <w:embedRegular r:id="rId2" w:fontKey="{34B1561C-76F2-4C4B-B998-CE85E5ABB6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3" w:fontKey="{51903733-6CA8-493B-8F18-69837F593A67}"/>
  </w:font>
  <w:font w:name="H Yb 2gj">
    <w:altName w:val="宋体"/>
    <w:panose1 w:val="00000000000000000000"/>
    <w:charset w:val="86"/>
    <w:family w:val="auto"/>
    <w:pitch w:val="default"/>
    <w:sig w:usb0="00000000" w:usb1="0000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embedRegular r:id="rId4" w:fontKey="{904E8FE5-D3EB-432E-8880-7C32B45A6DC3}"/>
  </w:font>
  <w:font w:name="方正小标宋简体">
    <w:altName w:val="Arial Unicode MS"/>
    <w:panose1 w:val="03000509000000000000"/>
    <w:charset w:val="86"/>
    <w:family w:val="script"/>
    <w:pitch w:val="default"/>
    <w:sig w:usb0="00000000" w:usb1="00000000" w:usb2="00000010" w:usb3="00000000" w:csb0="00040000" w:csb1="00000000"/>
    <w:embedRegular r:id="rId5" w:fontKey="{0684C7D3-2AD2-4D18-B0E2-7E5E7223D37C}"/>
  </w:font>
  <w:font w:name="Arial Unicode MS">
    <w:panose1 w:val="020B0604020202020204"/>
    <w:charset w:val="86"/>
    <w:family w:val="auto"/>
    <w:pitch w:val="default"/>
    <w:sig w:usb0="FFFFFFFF" w:usb1="E9FFFFFF" w:usb2="0000003F" w:usb3="00000000" w:csb0="603F01FF" w:csb1="FFFF0000"/>
  </w:font>
  <w:font w:name="Segoe UI Symbol">
    <w:panose1 w:val="020B0502040204020203"/>
    <w:charset w:val="00"/>
    <w:family w:val="swiss"/>
    <w:pitch w:val="default"/>
    <w:sig w:usb0="800001E3" w:usb1="1200FFEF" w:usb2="00040000" w:usb3="04000000" w:csb0="00000001" w:csb1="40000000"/>
    <w:embedRegular r:id="rId6" w:fontKey="{EC50CAF8-8454-4328-AC79-3901CC25F51A}"/>
  </w:font>
  <w:font w:name="Wingdings 2">
    <w:panose1 w:val="05020102010507070707"/>
    <w:charset w:val="00"/>
    <w:family w:val="auto"/>
    <w:pitch w:val="default"/>
    <w:sig w:usb0="00000000" w:usb1="00000000" w:usb2="00000000" w:usb3="00000000" w:csb0="80000000" w:csb1="00000000"/>
    <w:embedRegular r:id="rId7" w:fontKey="{1BAA93AE-878B-4953-8000-7A36BD84ED27}"/>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none" w:color="auto" w:sz="0" w:space="1"/>
        <w:left w:val="none" w:color="auto" w:sz="0" w:space="4"/>
        <w:bottom w:val="none" w:color="auto" w:sz="0" w:space="1"/>
        <w:right w:val="none" w:color="auto" w:sz="0" w:space="4"/>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none" w:color="auto" w:sz="0" w:space="1"/>
        <w:left w:val="none" w:color="auto" w:sz="0" w:space="4"/>
        <w:bottom w:val="none" w:color="auto" w:sz="0" w:space="1"/>
        <w:right w:val="none" w:color="auto" w:sz="0" w:space="4"/>
      </w:pBd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none" w:color="auto" w:sz="0" w:space="1"/>
        <w:left w:val="none" w:color="auto" w:sz="0" w:space="4"/>
        <w:bottom w:val="none" w:color="auto" w:sz="0" w:space="1"/>
        <w:right w:val="none" w:color="auto" w:sz="0" w:space="4"/>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none" w:color="auto" w:sz="0" w:space="1"/>
        <w:left w:val="none" w:color="auto" w:sz="0" w:space="4"/>
        <w:bottom w:val="none" w:color="auto" w:sz="0" w:space="1"/>
        <w:right w:val="none" w:color="auto" w:sz="0" w:space="4"/>
      </w:pBdr>
      <w:ind w:firstLine="36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F5ED5"/>
    <w:multiLevelType w:val="singleLevel"/>
    <w:tmpl w:val="858F5ED5"/>
    <w:lvl w:ilvl="0" w:tentative="0">
      <w:start w:val="1"/>
      <w:numFmt w:val="decimal"/>
      <w:suff w:val="nothing"/>
      <w:lvlText w:val="%1．"/>
      <w:lvlJc w:val="left"/>
      <w:pPr>
        <w:ind w:left="0" w:firstLine="400"/>
      </w:pPr>
      <w:rPr>
        <w:rFonts w:hint="default"/>
      </w:rPr>
    </w:lvl>
  </w:abstractNum>
  <w:abstractNum w:abstractNumId="1">
    <w:nsid w:val="8B4718F9"/>
    <w:multiLevelType w:val="singleLevel"/>
    <w:tmpl w:val="8B4718F9"/>
    <w:lvl w:ilvl="0" w:tentative="0">
      <w:start w:val="1"/>
      <w:numFmt w:val="decimalEnclosedCircleChinese"/>
      <w:suff w:val="nothing"/>
      <w:lvlText w:val="%1　"/>
      <w:lvlJc w:val="left"/>
      <w:pPr>
        <w:ind w:left="365" w:firstLine="32"/>
      </w:pPr>
      <w:rPr>
        <w:rFonts w:hint="eastAsia"/>
      </w:rPr>
    </w:lvl>
  </w:abstractNum>
  <w:abstractNum w:abstractNumId="2">
    <w:nsid w:val="8CC7D670"/>
    <w:multiLevelType w:val="singleLevel"/>
    <w:tmpl w:val="8CC7D670"/>
    <w:lvl w:ilvl="0" w:tentative="0">
      <w:start w:val="1"/>
      <w:numFmt w:val="decimal"/>
      <w:lvlText w:val="(%1)"/>
      <w:lvlJc w:val="left"/>
      <w:pPr>
        <w:ind w:left="425" w:hanging="425"/>
      </w:pPr>
      <w:rPr>
        <w:rFonts w:hint="default"/>
      </w:rPr>
    </w:lvl>
  </w:abstractNum>
  <w:abstractNum w:abstractNumId="3">
    <w:nsid w:val="9E5694CB"/>
    <w:multiLevelType w:val="singleLevel"/>
    <w:tmpl w:val="9E5694CB"/>
    <w:lvl w:ilvl="0" w:tentative="0">
      <w:start w:val="2"/>
      <w:numFmt w:val="decimal"/>
      <w:suff w:val="space"/>
      <w:lvlText w:val="%1."/>
      <w:lvlJc w:val="left"/>
    </w:lvl>
  </w:abstractNum>
  <w:abstractNum w:abstractNumId="4">
    <w:nsid w:val="AACF5E02"/>
    <w:multiLevelType w:val="singleLevel"/>
    <w:tmpl w:val="AACF5E02"/>
    <w:lvl w:ilvl="0" w:tentative="0">
      <w:start w:val="1"/>
      <w:numFmt w:val="decimal"/>
      <w:lvlText w:val="(%1)"/>
      <w:lvlJc w:val="left"/>
      <w:pPr>
        <w:ind w:left="425" w:hanging="425"/>
      </w:pPr>
      <w:rPr>
        <w:rFonts w:hint="default"/>
      </w:rPr>
    </w:lvl>
  </w:abstractNum>
  <w:abstractNum w:abstractNumId="5">
    <w:nsid w:val="C405A9D6"/>
    <w:multiLevelType w:val="singleLevel"/>
    <w:tmpl w:val="C405A9D6"/>
    <w:lvl w:ilvl="0" w:tentative="0">
      <w:start w:val="1"/>
      <w:numFmt w:val="decimalEnclosedCircleChinese"/>
      <w:suff w:val="nothing"/>
      <w:lvlText w:val="%1　"/>
      <w:lvlJc w:val="left"/>
      <w:pPr>
        <w:ind w:left="365" w:firstLine="32"/>
      </w:pPr>
      <w:rPr>
        <w:rFonts w:hint="eastAsia"/>
      </w:rPr>
    </w:lvl>
  </w:abstractNum>
  <w:abstractNum w:abstractNumId="6">
    <w:nsid w:val="CF51D9A4"/>
    <w:multiLevelType w:val="singleLevel"/>
    <w:tmpl w:val="CF51D9A4"/>
    <w:lvl w:ilvl="0" w:tentative="0">
      <w:start w:val="28"/>
      <w:numFmt w:val="decimal"/>
      <w:suff w:val="nothing"/>
      <w:lvlText w:val="%1．"/>
      <w:lvlJc w:val="left"/>
    </w:lvl>
  </w:abstractNum>
  <w:abstractNum w:abstractNumId="7">
    <w:nsid w:val="CFDE54F3"/>
    <w:multiLevelType w:val="singleLevel"/>
    <w:tmpl w:val="CFDE54F3"/>
    <w:lvl w:ilvl="0" w:tentative="0">
      <w:start w:val="1"/>
      <w:numFmt w:val="decimal"/>
      <w:lvlText w:val="%1."/>
      <w:lvlJc w:val="left"/>
      <w:pPr>
        <w:tabs>
          <w:tab w:val="left" w:pos="425"/>
        </w:tabs>
        <w:ind w:left="425" w:leftChars="0" w:hanging="425" w:firstLineChars="0"/>
      </w:pPr>
      <w:rPr>
        <w:rFonts w:hint="default"/>
      </w:rPr>
    </w:lvl>
  </w:abstractNum>
  <w:abstractNum w:abstractNumId="8">
    <w:nsid w:val="D1A11AC9"/>
    <w:multiLevelType w:val="singleLevel"/>
    <w:tmpl w:val="D1A11AC9"/>
    <w:lvl w:ilvl="0" w:tentative="0">
      <w:start w:val="1"/>
      <w:numFmt w:val="decimal"/>
      <w:suff w:val="nothing"/>
      <w:lvlText w:val="%1．"/>
      <w:lvlJc w:val="left"/>
      <w:pPr>
        <w:ind w:left="0" w:firstLine="400"/>
      </w:pPr>
      <w:rPr>
        <w:rFonts w:hint="default"/>
      </w:rPr>
    </w:lvl>
  </w:abstractNum>
  <w:abstractNum w:abstractNumId="9">
    <w:nsid w:val="D887CD57"/>
    <w:multiLevelType w:val="singleLevel"/>
    <w:tmpl w:val="D887CD57"/>
    <w:lvl w:ilvl="0" w:tentative="0">
      <w:start w:val="1"/>
      <w:numFmt w:val="decimalEnclosedCircleChinese"/>
      <w:suff w:val="nothing"/>
      <w:lvlText w:val="%1　"/>
      <w:lvlJc w:val="left"/>
      <w:pPr>
        <w:ind w:left="365" w:firstLine="32"/>
      </w:pPr>
      <w:rPr>
        <w:rFonts w:hint="eastAsia"/>
        <w:b w:val="0"/>
        <w:bCs w:val="0"/>
        <w:lang w:val="en-US"/>
      </w:rPr>
    </w:lvl>
  </w:abstractNum>
  <w:abstractNum w:abstractNumId="10">
    <w:nsid w:val="E0C460EE"/>
    <w:multiLevelType w:val="singleLevel"/>
    <w:tmpl w:val="E0C460EE"/>
    <w:lvl w:ilvl="0" w:tentative="0">
      <w:start w:val="7"/>
      <w:numFmt w:val="chineseCounting"/>
      <w:suff w:val="nothing"/>
      <w:lvlText w:val="%1、"/>
      <w:lvlJc w:val="left"/>
      <w:rPr>
        <w:rFonts w:hint="eastAsia"/>
      </w:rPr>
    </w:lvl>
  </w:abstractNum>
  <w:abstractNum w:abstractNumId="11">
    <w:nsid w:val="0000002C"/>
    <w:multiLevelType w:val="multilevel"/>
    <w:tmpl w:val="000000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0AC4DA9"/>
    <w:multiLevelType w:val="multilevel"/>
    <w:tmpl w:val="10AC4DA9"/>
    <w:lvl w:ilvl="0" w:tentative="0">
      <w:start w:val="1"/>
      <w:numFmt w:val="decimal"/>
      <w:lvlText w:val="%1、"/>
      <w:lvlJc w:val="left"/>
      <w:pPr>
        <w:ind w:left="0" w:firstLine="0"/>
      </w:pPr>
      <w:rPr>
        <w:rFonts w:hint="default"/>
      </w:rPr>
    </w:lvl>
    <w:lvl w:ilvl="1" w:tentative="0">
      <w:start w:val="2"/>
      <w:numFmt w:val="decimal"/>
      <w:isLgl/>
      <w:lvlText w:val="%1.%2"/>
      <w:lvlJc w:val="left"/>
      <w:pPr>
        <w:ind w:left="0" w:firstLine="0"/>
      </w:pPr>
      <w:rPr>
        <w:rFonts w:hint="default"/>
        <w:b w:val="0"/>
      </w:rPr>
    </w:lvl>
    <w:lvl w:ilvl="2" w:tentative="0">
      <w:start w:val="1"/>
      <w:numFmt w:val="decimal"/>
      <w:isLgl/>
      <w:lvlText w:val="%1.%2.%3"/>
      <w:lvlJc w:val="left"/>
      <w:pPr>
        <w:ind w:left="0" w:firstLine="0"/>
      </w:pPr>
      <w:rPr>
        <w:rFonts w:hint="default"/>
      </w:rPr>
    </w:lvl>
    <w:lvl w:ilvl="3" w:tentative="0">
      <w:start w:val="1"/>
      <w:numFmt w:val="decimal"/>
      <w:isLgl/>
      <w:lvlText w:val="%1.%2.%3.%4"/>
      <w:lvlJc w:val="left"/>
      <w:pPr>
        <w:ind w:left="0" w:firstLine="0"/>
      </w:pPr>
      <w:rPr>
        <w:rFonts w:hint="default"/>
      </w:rPr>
    </w:lvl>
    <w:lvl w:ilvl="4" w:tentative="0">
      <w:start w:val="1"/>
      <w:numFmt w:val="decimal"/>
      <w:isLgl/>
      <w:lvlText w:val="%1.%2.%3.%4.%5"/>
      <w:lvlJc w:val="left"/>
      <w:pPr>
        <w:ind w:left="0" w:firstLine="0"/>
      </w:pPr>
      <w:rPr>
        <w:rFonts w:hint="default"/>
      </w:rPr>
    </w:lvl>
    <w:lvl w:ilvl="5" w:tentative="0">
      <w:start w:val="1"/>
      <w:numFmt w:val="decimal"/>
      <w:isLgl/>
      <w:lvlText w:val="%1.%2.%3.%4.%5.%6"/>
      <w:lvlJc w:val="left"/>
      <w:pPr>
        <w:ind w:left="0" w:firstLine="0"/>
      </w:pPr>
      <w:rPr>
        <w:rFonts w:hint="default"/>
      </w:rPr>
    </w:lvl>
    <w:lvl w:ilvl="6" w:tentative="0">
      <w:start w:val="1"/>
      <w:numFmt w:val="decimal"/>
      <w:isLgl/>
      <w:lvlText w:val="%1.%2.%3.%4.%5.%6.%7"/>
      <w:lvlJc w:val="left"/>
      <w:pPr>
        <w:ind w:left="0" w:firstLine="0"/>
      </w:pPr>
      <w:rPr>
        <w:rFonts w:hint="default"/>
      </w:rPr>
    </w:lvl>
    <w:lvl w:ilvl="7" w:tentative="0">
      <w:start w:val="1"/>
      <w:numFmt w:val="decimal"/>
      <w:isLgl/>
      <w:lvlText w:val="%1.%2.%3.%4.%5.%6.%7.%8"/>
      <w:lvlJc w:val="left"/>
      <w:pPr>
        <w:ind w:left="0" w:firstLine="0"/>
      </w:pPr>
      <w:rPr>
        <w:rFonts w:hint="default"/>
      </w:rPr>
    </w:lvl>
    <w:lvl w:ilvl="8" w:tentative="0">
      <w:start w:val="1"/>
      <w:numFmt w:val="decimal"/>
      <w:isLgl/>
      <w:lvlText w:val="%1.%2.%3.%4.%5.%6.%7.%8.%9"/>
      <w:lvlJc w:val="left"/>
      <w:pPr>
        <w:ind w:left="0" w:firstLine="0"/>
      </w:pPr>
      <w:rPr>
        <w:rFonts w:hint="default"/>
      </w:rPr>
    </w:lvl>
  </w:abstractNum>
  <w:abstractNum w:abstractNumId="13">
    <w:nsid w:val="1B6C219C"/>
    <w:multiLevelType w:val="multilevel"/>
    <w:tmpl w:val="1B6C219C"/>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2AF9559A"/>
    <w:multiLevelType w:val="singleLevel"/>
    <w:tmpl w:val="2AF9559A"/>
    <w:lvl w:ilvl="0" w:tentative="0">
      <w:start w:val="1"/>
      <w:numFmt w:val="decimalEnclosedCircleChinese"/>
      <w:suff w:val="nothing"/>
      <w:lvlText w:val="%1　"/>
      <w:lvlJc w:val="left"/>
      <w:pPr>
        <w:ind w:left="0" w:firstLine="400"/>
      </w:pPr>
      <w:rPr>
        <w:rFonts w:hint="eastAsia"/>
      </w:rPr>
    </w:lvl>
  </w:abstractNum>
  <w:abstractNum w:abstractNumId="15">
    <w:nsid w:val="2FDE726F"/>
    <w:multiLevelType w:val="singleLevel"/>
    <w:tmpl w:val="2FDE726F"/>
    <w:lvl w:ilvl="0" w:tentative="0">
      <w:start w:val="1"/>
      <w:numFmt w:val="decimal"/>
      <w:suff w:val="nothing"/>
      <w:lvlText w:val="%1．"/>
      <w:lvlJc w:val="left"/>
      <w:pPr>
        <w:ind w:left="0" w:firstLine="400"/>
      </w:pPr>
      <w:rPr>
        <w:rFonts w:hint="default"/>
      </w:rPr>
    </w:lvl>
  </w:abstractNum>
  <w:abstractNum w:abstractNumId="16">
    <w:nsid w:val="3657EBBD"/>
    <w:multiLevelType w:val="singleLevel"/>
    <w:tmpl w:val="3657EBBD"/>
    <w:lvl w:ilvl="0" w:tentative="0">
      <w:start w:val="1"/>
      <w:numFmt w:val="chineseCounting"/>
      <w:suff w:val="space"/>
      <w:lvlText w:val="第%1章"/>
      <w:lvlJc w:val="left"/>
      <w:rPr>
        <w:rFonts w:hint="eastAsia"/>
        <w:b/>
        <w:bCs/>
      </w:rPr>
    </w:lvl>
  </w:abstractNum>
  <w:abstractNum w:abstractNumId="17">
    <w:nsid w:val="558CE6B7"/>
    <w:multiLevelType w:val="singleLevel"/>
    <w:tmpl w:val="558CE6B7"/>
    <w:lvl w:ilvl="0" w:tentative="0">
      <w:start w:val="1"/>
      <w:numFmt w:val="chineseCounting"/>
      <w:suff w:val="nothing"/>
      <w:lvlText w:val="（%1）"/>
      <w:lvlJc w:val="left"/>
      <w:pPr>
        <w:ind w:left="170" w:hanging="261"/>
      </w:pPr>
      <w:rPr>
        <w:rFonts w:hint="eastAsia"/>
      </w:rPr>
    </w:lvl>
  </w:abstractNum>
  <w:abstractNum w:abstractNumId="18">
    <w:nsid w:val="578EDC66"/>
    <w:multiLevelType w:val="singleLevel"/>
    <w:tmpl w:val="578EDC66"/>
    <w:lvl w:ilvl="0" w:tentative="0">
      <w:start w:val="1"/>
      <w:numFmt w:val="decimal"/>
      <w:suff w:val="space"/>
      <w:lvlText w:val="%1."/>
      <w:lvlJc w:val="left"/>
      <w:rPr>
        <w:b w:val="0"/>
        <w:bCs w:val="0"/>
      </w:rPr>
    </w:lvl>
  </w:abstractNum>
  <w:abstractNum w:abstractNumId="19">
    <w:nsid w:val="5F156F69"/>
    <w:multiLevelType w:val="multilevel"/>
    <w:tmpl w:val="5F156F69"/>
    <w:lvl w:ilvl="0" w:tentative="0">
      <w:start w:val="1"/>
      <w:numFmt w:val="decimal"/>
      <w:lvlText w:val="(%1)"/>
      <w:lvlJc w:val="left"/>
      <w:pPr>
        <w:ind w:left="860" w:hanging="44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0">
    <w:nsid w:val="62A65275"/>
    <w:multiLevelType w:val="singleLevel"/>
    <w:tmpl w:val="62A65275"/>
    <w:lvl w:ilvl="0" w:tentative="0">
      <w:start w:val="1"/>
      <w:numFmt w:val="chineseCounting"/>
      <w:suff w:val="nothing"/>
      <w:lvlText w:val="（%1）"/>
      <w:lvlJc w:val="left"/>
      <w:pPr>
        <w:ind w:left="0" w:firstLine="420"/>
      </w:pPr>
      <w:rPr>
        <w:rFonts w:hint="eastAsia"/>
      </w:rPr>
    </w:lvl>
  </w:abstractNum>
  <w:abstractNum w:abstractNumId="21">
    <w:nsid w:val="65C60541"/>
    <w:multiLevelType w:val="singleLevel"/>
    <w:tmpl w:val="65C60541"/>
    <w:lvl w:ilvl="0" w:tentative="0">
      <w:start w:val="1"/>
      <w:numFmt w:val="decimal"/>
      <w:suff w:val="nothing"/>
      <w:lvlText w:val="%1．"/>
      <w:lvlJc w:val="left"/>
      <w:pPr>
        <w:ind w:left="0" w:firstLine="400"/>
      </w:pPr>
      <w:rPr>
        <w:rFonts w:hint="default"/>
      </w:rPr>
    </w:lvl>
  </w:abstractNum>
  <w:abstractNum w:abstractNumId="22">
    <w:nsid w:val="687F1834"/>
    <w:multiLevelType w:val="multilevel"/>
    <w:tmpl w:val="687F1834"/>
    <w:lvl w:ilvl="0" w:tentative="0">
      <w:start w:val="1"/>
      <w:numFmt w:val="decimal"/>
      <w:lvlText w:val="%1、"/>
      <w:lvlJc w:val="left"/>
      <w:pPr>
        <w:ind w:left="0" w:firstLine="0"/>
      </w:pPr>
      <w:rPr>
        <w:rFonts w:hint="default"/>
      </w:rPr>
    </w:lvl>
    <w:lvl w:ilvl="1" w:tentative="0">
      <w:start w:val="1"/>
      <w:numFmt w:val="decimal"/>
      <w:isLgl/>
      <w:lvlText w:val="%1.%2"/>
      <w:lvlJc w:val="left"/>
      <w:pPr>
        <w:ind w:left="0" w:firstLine="0"/>
      </w:pPr>
      <w:rPr>
        <w:rFonts w:hint="default"/>
        <w:b w:val="0"/>
      </w:rPr>
    </w:lvl>
    <w:lvl w:ilvl="2" w:tentative="0">
      <w:start w:val="1"/>
      <w:numFmt w:val="decimal"/>
      <w:isLgl/>
      <w:lvlText w:val="%1.%2.%3"/>
      <w:lvlJc w:val="left"/>
      <w:pPr>
        <w:ind w:left="0" w:firstLine="0"/>
      </w:pPr>
      <w:rPr>
        <w:rFonts w:hint="default"/>
      </w:rPr>
    </w:lvl>
    <w:lvl w:ilvl="3" w:tentative="0">
      <w:start w:val="1"/>
      <w:numFmt w:val="decimal"/>
      <w:isLgl/>
      <w:lvlText w:val="%1.%2.%3.%4"/>
      <w:lvlJc w:val="left"/>
      <w:pPr>
        <w:ind w:left="0" w:firstLine="0"/>
      </w:pPr>
      <w:rPr>
        <w:rFonts w:hint="default"/>
      </w:rPr>
    </w:lvl>
    <w:lvl w:ilvl="4" w:tentative="0">
      <w:start w:val="1"/>
      <w:numFmt w:val="decimal"/>
      <w:isLgl/>
      <w:lvlText w:val="%1.%2.%3.%4.%5"/>
      <w:lvlJc w:val="left"/>
      <w:pPr>
        <w:ind w:left="0" w:firstLine="0"/>
      </w:pPr>
      <w:rPr>
        <w:rFonts w:hint="default"/>
      </w:rPr>
    </w:lvl>
    <w:lvl w:ilvl="5" w:tentative="0">
      <w:start w:val="1"/>
      <w:numFmt w:val="decimal"/>
      <w:isLgl/>
      <w:lvlText w:val="%1.%2.%3.%4.%5.%6"/>
      <w:lvlJc w:val="left"/>
      <w:pPr>
        <w:ind w:left="0" w:firstLine="0"/>
      </w:pPr>
      <w:rPr>
        <w:rFonts w:hint="default"/>
      </w:rPr>
    </w:lvl>
    <w:lvl w:ilvl="6" w:tentative="0">
      <w:start w:val="1"/>
      <w:numFmt w:val="decimal"/>
      <w:isLgl/>
      <w:lvlText w:val="%1.%2.%3.%4.%5.%6.%7"/>
      <w:lvlJc w:val="left"/>
      <w:pPr>
        <w:ind w:left="0" w:firstLine="0"/>
      </w:pPr>
      <w:rPr>
        <w:rFonts w:hint="default"/>
      </w:rPr>
    </w:lvl>
    <w:lvl w:ilvl="7" w:tentative="0">
      <w:start w:val="1"/>
      <w:numFmt w:val="decimal"/>
      <w:isLgl/>
      <w:lvlText w:val="%1.%2.%3.%4.%5.%6.%7.%8"/>
      <w:lvlJc w:val="left"/>
      <w:pPr>
        <w:ind w:left="0" w:firstLine="0"/>
      </w:pPr>
      <w:rPr>
        <w:rFonts w:hint="default"/>
      </w:rPr>
    </w:lvl>
    <w:lvl w:ilvl="8" w:tentative="0">
      <w:start w:val="1"/>
      <w:numFmt w:val="decimal"/>
      <w:isLgl/>
      <w:lvlText w:val="%1.%2.%3.%4.%5.%6.%7.%8.%9"/>
      <w:lvlJc w:val="left"/>
      <w:pPr>
        <w:ind w:left="0" w:firstLine="0"/>
      </w:pPr>
      <w:rPr>
        <w:rFonts w:hint="default"/>
      </w:rPr>
    </w:lvl>
  </w:abstractNum>
  <w:abstractNum w:abstractNumId="23">
    <w:nsid w:val="7B5FEC7E"/>
    <w:multiLevelType w:val="singleLevel"/>
    <w:tmpl w:val="7B5FEC7E"/>
    <w:lvl w:ilvl="0" w:tentative="0">
      <w:start w:val="1"/>
      <w:numFmt w:val="decimal"/>
      <w:lvlText w:val="(%1)"/>
      <w:lvlJc w:val="left"/>
      <w:pPr>
        <w:ind w:left="425" w:hanging="425"/>
      </w:pPr>
      <w:rPr>
        <w:rFonts w:hint="default"/>
      </w:rPr>
    </w:lvl>
  </w:abstractNum>
  <w:num w:numId="1">
    <w:abstractNumId w:val="12"/>
  </w:num>
  <w:num w:numId="2">
    <w:abstractNumId w:val="22"/>
  </w:num>
  <w:num w:numId="3">
    <w:abstractNumId w:val="16"/>
  </w:num>
  <w:num w:numId="4">
    <w:abstractNumId w:val="7"/>
  </w:num>
  <w:num w:numId="5">
    <w:abstractNumId w:val="3"/>
  </w:num>
  <w:num w:numId="6">
    <w:abstractNumId w:val="0"/>
  </w:num>
  <w:num w:numId="7">
    <w:abstractNumId w:val="8"/>
  </w:num>
  <w:num w:numId="8">
    <w:abstractNumId w:val="2"/>
  </w:num>
  <w:num w:numId="9">
    <w:abstractNumId w:val="15"/>
  </w:num>
  <w:num w:numId="10">
    <w:abstractNumId w:val="10"/>
  </w:num>
  <w:num w:numId="11">
    <w:abstractNumId w:val="21"/>
  </w:num>
  <w:num w:numId="12">
    <w:abstractNumId w:val="14"/>
  </w:num>
  <w:num w:numId="13">
    <w:abstractNumId w:val="5"/>
  </w:num>
  <w:num w:numId="14">
    <w:abstractNumId w:val="1"/>
  </w:num>
  <w:num w:numId="15">
    <w:abstractNumId w:val="9"/>
  </w:num>
  <w:num w:numId="16">
    <w:abstractNumId w:val="20"/>
  </w:num>
  <w:num w:numId="17">
    <w:abstractNumId w:val="11"/>
  </w:num>
  <w:num w:numId="18">
    <w:abstractNumId w:val="23"/>
  </w:num>
  <w:num w:numId="19">
    <w:abstractNumId w:val="4"/>
  </w:num>
  <w:num w:numId="20">
    <w:abstractNumId w:val="18"/>
  </w:num>
  <w:num w:numId="21">
    <w:abstractNumId w:val="17"/>
  </w:num>
  <w:num w:numId="22">
    <w:abstractNumId w:val="19"/>
  </w:num>
  <w:num w:numId="23">
    <w:abstractNumId w:val="1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4ODZhNjM4Zjg5Mzc3MGUyYTRmZjM1MWFkYjFjNTAifQ=="/>
  </w:docVars>
  <w:rsids>
    <w:rsidRoot w:val="00172A27"/>
    <w:rsid w:val="00004A02"/>
    <w:rsid w:val="00030869"/>
    <w:rsid w:val="00034A37"/>
    <w:rsid w:val="00040CBE"/>
    <w:rsid w:val="000452FC"/>
    <w:rsid w:val="00053D66"/>
    <w:rsid w:val="000C3743"/>
    <w:rsid w:val="000E79C5"/>
    <w:rsid w:val="00112DD7"/>
    <w:rsid w:val="001270D7"/>
    <w:rsid w:val="00131858"/>
    <w:rsid w:val="00131B9E"/>
    <w:rsid w:val="0016004D"/>
    <w:rsid w:val="001602D5"/>
    <w:rsid w:val="001623E3"/>
    <w:rsid w:val="00172A27"/>
    <w:rsid w:val="001C5915"/>
    <w:rsid w:val="001D7602"/>
    <w:rsid w:val="00207AEC"/>
    <w:rsid w:val="0027523F"/>
    <w:rsid w:val="00294E84"/>
    <w:rsid w:val="00295DCB"/>
    <w:rsid w:val="002C4637"/>
    <w:rsid w:val="00301186"/>
    <w:rsid w:val="0032199A"/>
    <w:rsid w:val="003603B9"/>
    <w:rsid w:val="00361027"/>
    <w:rsid w:val="00370799"/>
    <w:rsid w:val="00386A73"/>
    <w:rsid w:val="003872EB"/>
    <w:rsid w:val="003E27BF"/>
    <w:rsid w:val="003F6E6D"/>
    <w:rsid w:val="00404EB6"/>
    <w:rsid w:val="004858FB"/>
    <w:rsid w:val="0048605D"/>
    <w:rsid w:val="004A4F54"/>
    <w:rsid w:val="004A5B3E"/>
    <w:rsid w:val="004C4529"/>
    <w:rsid w:val="004D3744"/>
    <w:rsid w:val="00522ADE"/>
    <w:rsid w:val="005402DE"/>
    <w:rsid w:val="005432EF"/>
    <w:rsid w:val="005753E5"/>
    <w:rsid w:val="005A488D"/>
    <w:rsid w:val="005B56AB"/>
    <w:rsid w:val="005E410D"/>
    <w:rsid w:val="006127DD"/>
    <w:rsid w:val="00670621"/>
    <w:rsid w:val="00680120"/>
    <w:rsid w:val="006859D9"/>
    <w:rsid w:val="006A321A"/>
    <w:rsid w:val="006A73FE"/>
    <w:rsid w:val="006C4A63"/>
    <w:rsid w:val="006F1D58"/>
    <w:rsid w:val="006F7DB4"/>
    <w:rsid w:val="00712932"/>
    <w:rsid w:val="00720A18"/>
    <w:rsid w:val="00741F79"/>
    <w:rsid w:val="007473EB"/>
    <w:rsid w:val="00754380"/>
    <w:rsid w:val="00757978"/>
    <w:rsid w:val="00766BE9"/>
    <w:rsid w:val="00770CD0"/>
    <w:rsid w:val="00786B6C"/>
    <w:rsid w:val="007873BD"/>
    <w:rsid w:val="00791C75"/>
    <w:rsid w:val="007B52C6"/>
    <w:rsid w:val="007C3D0E"/>
    <w:rsid w:val="007D1807"/>
    <w:rsid w:val="007D44E6"/>
    <w:rsid w:val="007D555A"/>
    <w:rsid w:val="00805C0E"/>
    <w:rsid w:val="00822FDE"/>
    <w:rsid w:val="008A3CE3"/>
    <w:rsid w:val="008A533A"/>
    <w:rsid w:val="008B6E86"/>
    <w:rsid w:val="008C4B3B"/>
    <w:rsid w:val="008C620E"/>
    <w:rsid w:val="008F21C5"/>
    <w:rsid w:val="0094738F"/>
    <w:rsid w:val="009515C3"/>
    <w:rsid w:val="00970258"/>
    <w:rsid w:val="009846C5"/>
    <w:rsid w:val="009A1503"/>
    <w:rsid w:val="009A2C16"/>
    <w:rsid w:val="009C525E"/>
    <w:rsid w:val="009D71FF"/>
    <w:rsid w:val="00A04FB7"/>
    <w:rsid w:val="00A13327"/>
    <w:rsid w:val="00A13ABB"/>
    <w:rsid w:val="00A15A48"/>
    <w:rsid w:val="00A26D78"/>
    <w:rsid w:val="00A27627"/>
    <w:rsid w:val="00A44FFC"/>
    <w:rsid w:val="00AB0C42"/>
    <w:rsid w:val="00AD71CE"/>
    <w:rsid w:val="00AF262A"/>
    <w:rsid w:val="00B25086"/>
    <w:rsid w:val="00B25399"/>
    <w:rsid w:val="00B45D8B"/>
    <w:rsid w:val="00BA631B"/>
    <w:rsid w:val="00BF4D7E"/>
    <w:rsid w:val="00C17BD2"/>
    <w:rsid w:val="00C27374"/>
    <w:rsid w:val="00C438DA"/>
    <w:rsid w:val="00CC2BEC"/>
    <w:rsid w:val="00CF1D62"/>
    <w:rsid w:val="00D17FDC"/>
    <w:rsid w:val="00D2055A"/>
    <w:rsid w:val="00D574DE"/>
    <w:rsid w:val="00D67BC0"/>
    <w:rsid w:val="00D96E23"/>
    <w:rsid w:val="00DA097C"/>
    <w:rsid w:val="00DA20AC"/>
    <w:rsid w:val="00DA457A"/>
    <w:rsid w:val="00DF2004"/>
    <w:rsid w:val="00E619CE"/>
    <w:rsid w:val="00E724E1"/>
    <w:rsid w:val="00E87CCC"/>
    <w:rsid w:val="00EB7509"/>
    <w:rsid w:val="00EC277B"/>
    <w:rsid w:val="00EC7474"/>
    <w:rsid w:val="00ED4ED9"/>
    <w:rsid w:val="00ED6C40"/>
    <w:rsid w:val="00EE69C8"/>
    <w:rsid w:val="00F10269"/>
    <w:rsid w:val="00F10895"/>
    <w:rsid w:val="00F138F4"/>
    <w:rsid w:val="00F21B80"/>
    <w:rsid w:val="00F46FF6"/>
    <w:rsid w:val="00F5287F"/>
    <w:rsid w:val="00F602D1"/>
    <w:rsid w:val="00F66386"/>
    <w:rsid w:val="00F74E14"/>
    <w:rsid w:val="00F95A6D"/>
    <w:rsid w:val="00FD16D8"/>
    <w:rsid w:val="00FD2571"/>
    <w:rsid w:val="00FE35BE"/>
    <w:rsid w:val="08804E83"/>
    <w:rsid w:val="0CEB2C1E"/>
    <w:rsid w:val="0CF2087F"/>
    <w:rsid w:val="112A42F7"/>
    <w:rsid w:val="134939AE"/>
    <w:rsid w:val="1CFF45A7"/>
    <w:rsid w:val="1F647547"/>
    <w:rsid w:val="1FBFC92D"/>
    <w:rsid w:val="21A42F4D"/>
    <w:rsid w:val="24AF751D"/>
    <w:rsid w:val="26595AF5"/>
    <w:rsid w:val="26F54EC5"/>
    <w:rsid w:val="281801E3"/>
    <w:rsid w:val="289BA569"/>
    <w:rsid w:val="291C208D"/>
    <w:rsid w:val="2A602112"/>
    <w:rsid w:val="2B214822"/>
    <w:rsid w:val="2BBC2E5A"/>
    <w:rsid w:val="2BFEE1AB"/>
    <w:rsid w:val="2EF64CE3"/>
    <w:rsid w:val="312A6249"/>
    <w:rsid w:val="36362163"/>
    <w:rsid w:val="371437C1"/>
    <w:rsid w:val="3BE67DC2"/>
    <w:rsid w:val="3BFDC730"/>
    <w:rsid w:val="3D770A17"/>
    <w:rsid w:val="3DED639E"/>
    <w:rsid w:val="3FEF1438"/>
    <w:rsid w:val="426A2905"/>
    <w:rsid w:val="42BD2887"/>
    <w:rsid w:val="432A3029"/>
    <w:rsid w:val="47DB0205"/>
    <w:rsid w:val="49165C15"/>
    <w:rsid w:val="49295387"/>
    <w:rsid w:val="4F776BEE"/>
    <w:rsid w:val="55145498"/>
    <w:rsid w:val="57542122"/>
    <w:rsid w:val="5762760F"/>
    <w:rsid w:val="58BE785B"/>
    <w:rsid w:val="58EF90D7"/>
    <w:rsid w:val="5AE41B36"/>
    <w:rsid w:val="5B2242CD"/>
    <w:rsid w:val="5BEC1C38"/>
    <w:rsid w:val="5F56DFDD"/>
    <w:rsid w:val="62D24BB8"/>
    <w:rsid w:val="66C0430D"/>
    <w:rsid w:val="6733209D"/>
    <w:rsid w:val="6DC74A2A"/>
    <w:rsid w:val="6EFF8936"/>
    <w:rsid w:val="6F3F67FF"/>
    <w:rsid w:val="6F7EF754"/>
    <w:rsid w:val="6FFB0290"/>
    <w:rsid w:val="73B13982"/>
    <w:rsid w:val="744A0D31"/>
    <w:rsid w:val="74AE2E3C"/>
    <w:rsid w:val="74FED25D"/>
    <w:rsid w:val="75431881"/>
    <w:rsid w:val="76603145"/>
    <w:rsid w:val="79226C43"/>
    <w:rsid w:val="7E6F15D4"/>
    <w:rsid w:val="7F3F0E85"/>
    <w:rsid w:val="7FB39BFE"/>
    <w:rsid w:val="7FB9E42A"/>
    <w:rsid w:val="7FE52E2E"/>
    <w:rsid w:val="89FF4718"/>
    <w:rsid w:val="8C7B3D94"/>
    <w:rsid w:val="8DDF0484"/>
    <w:rsid w:val="9FA5B314"/>
    <w:rsid w:val="B67BD61B"/>
    <w:rsid w:val="DB7F805C"/>
    <w:rsid w:val="F0DF8039"/>
    <w:rsid w:val="F1DF3A85"/>
    <w:rsid w:val="F6EE90C8"/>
    <w:rsid w:val="F7DF6286"/>
    <w:rsid w:val="F98CAC2B"/>
    <w:rsid w:val="FAB644F3"/>
    <w:rsid w:val="FAFF7708"/>
    <w:rsid w:val="FB2DEF31"/>
    <w:rsid w:val="FDDFCCAB"/>
    <w:rsid w:val="FFFDD23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0" w:semiHidden="0" w:name="heading 1"/>
    <w:lsdException w:qFormat="1"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0"/>
    <w:pPr>
      <w:spacing w:before="340" w:after="330" w:line="360" w:lineRule="auto"/>
      <w:jc w:val="center"/>
      <w:outlineLvl w:val="0"/>
    </w:pPr>
    <w:rPr>
      <w:rFonts w:ascii="Calibri" w:hAnsi="Calibri" w:eastAsia="宋体"/>
      <w:b/>
      <w:kern w:val="44"/>
      <w:sz w:val="44"/>
    </w:rPr>
  </w:style>
  <w:style w:type="paragraph" w:styleId="3">
    <w:name w:val="heading 2"/>
    <w:basedOn w:val="1"/>
    <w:next w:val="1"/>
    <w:unhideWhenUsed/>
    <w:qFormat/>
    <w:uiPriority w:val="0"/>
    <w:pPr>
      <w:adjustRightInd w:val="0"/>
      <w:jc w:val="center"/>
      <w:textAlignment w:val="baseline"/>
      <w:outlineLvl w:val="1"/>
    </w:pPr>
    <w:rPr>
      <w:rFonts w:hint="eastAsia" w:ascii="宋体" w:hAnsi="宋体" w:eastAsia="宋体"/>
      <w:b/>
      <w:kern w:val="0"/>
      <w:sz w:val="24"/>
    </w:rPr>
  </w:style>
  <w:style w:type="paragraph" w:styleId="4">
    <w:name w:val="heading 3"/>
    <w:basedOn w:val="1"/>
    <w:next w:val="1"/>
    <w:link w:val="24"/>
    <w:qFormat/>
    <w:uiPriority w:val="0"/>
    <w:pPr>
      <w:spacing w:before="260" w:after="260"/>
      <w:outlineLvl w:val="2"/>
    </w:pPr>
    <w:rPr>
      <w:rFonts w:ascii="Calibri" w:hAnsi="Calibri"/>
      <w:b/>
      <w:bCs/>
      <w:kern w:val="0"/>
      <w:sz w:val="32"/>
      <w:szCs w:val="32"/>
    </w:rPr>
  </w:style>
  <w:style w:type="paragraph" w:styleId="5">
    <w:name w:val="heading 5"/>
    <w:basedOn w:val="1"/>
    <w:next w:val="6"/>
    <w:qFormat/>
    <w:uiPriority w:val="0"/>
    <w:pPr>
      <w:keepNext/>
      <w:keepLines/>
      <w:spacing w:before="280" w:after="290" w:line="376" w:lineRule="auto"/>
      <w:outlineLvl w:val="4"/>
    </w:pPr>
    <w:rPr>
      <w:b/>
      <w:kern w:val="0"/>
      <w:sz w:val="28"/>
      <w:szCs w:val="20"/>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kern w:val="0"/>
      <w:sz w:val="20"/>
      <w:szCs w:val="20"/>
    </w:rPr>
  </w:style>
  <w:style w:type="paragraph" w:styleId="7">
    <w:name w:val="annotation text"/>
    <w:basedOn w:val="1"/>
    <w:link w:val="27"/>
    <w:unhideWhenUsed/>
    <w:qFormat/>
    <w:uiPriority w:val="99"/>
    <w:pPr>
      <w:autoSpaceDE w:val="0"/>
      <w:autoSpaceDN w:val="0"/>
      <w:adjustRightInd w:val="0"/>
      <w:jc w:val="left"/>
      <w:textAlignment w:val="baseline"/>
    </w:pPr>
    <w:rPr>
      <w:rFonts w:hint="eastAsia" w:ascii="宋体" w:hAnsi="Times New Roman" w:eastAsia="宋体"/>
      <w:kern w:val="0"/>
      <w:sz w:val="34"/>
    </w:rPr>
  </w:style>
  <w:style w:type="paragraph" w:styleId="8">
    <w:name w:val="Body Text"/>
    <w:basedOn w:val="1"/>
    <w:unhideWhenUsed/>
    <w:qFormat/>
    <w:uiPriority w:val="0"/>
    <w:pPr>
      <w:spacing w:line="360" w:lineRule="auto"/>
    </w:pPr>
    <w:rPr>
      <w:b/>
      <w:kern w:val="0"/>
      <w:sz w:val="24"/>
    </w:rPr>
  </w:style>
  <w:style w:type="paragraph" w:styleId="9">
    <w:name w:val="Plain Text"/>
    <w:basedOn w:val="1"/>
    <w:unhideWhenUsed/>
    <w:qFormat/>
    <w:uiPriority w:val="0"/>
    <w:rPr>
      <w:rFonts w:hint="eastAsia" w:ascii="宋体" w:hAnsi="Courier New" w:eastAsia="宋体"/>
      <w:kern w:val="0"/>
      <w:sz w:val="20"/>
    </w:rPr>
  </w:style>
  <w:style w:type="paragraph" w:styleId="10">
    <w:name w:val="Balloon Text"/>
    <w:basedOn w:val="1"/>
    <w:link w:val="29"/>
    <w:qFormat/>
    <w:uiPriority w:val="0"/>
    <w:rPr>
      <w:sz w:val="18"/>
      <w:szCs w:val="18"/>
    </w:rPr>
  </w:style>
  <w:style w:type="paragraph" w:styleId="11">
    <w:name w:val="footer"/>
    <w:basedOn w:val="1"/>
    <w:unhideWhenUsed/>
    <w:qFormat/>
    <w:uiPriority w:val="0"/>
    <w:pPr>
      <w:tabs>
        <w:tab w:val="center" w:pos="4153"/>
        <w:tab w:val="right" w:pos="8306"/>
      </w:tabs>
      <w:snapToGrid w:val="0"/>
      <w:jc w:val="left"/>
    </w:pPr>
    <w:rPr>
      <w:kern w:val="0"/>
      <w:sz w:val="18"/>
    </w:rPr>
  </w:style>
  <w:style w:type="paragraph" w:styleId="12">
    <w:name w:val="header"/>
    <w:basedOn w:val="1"/>
    <w:link w:val="30"/>
    <w:unhideWhenUsed/>
    <w:qFormat/>
    <w:uiPriority w:val="99"/>
    <w:pPr>
      <w:pBdr>
        <w:bottom w:val="single" w:color="auto" w:sz="6" w:space="1"/>
      </w:pBdr>
      <w:tabs>
        <w:tab w:val="center" w:pos="4153"/>
        <w:tab w:val="right" w:pos="8306"/>
      </w:tabs>
      <w:snapToGrid w:val="0"/>
      <w:jc w:val="center"/>
    </w:pPr>
    <w:rPr>
      <w:kern w:val="0"/>
      <w:sz w:val="18"/>
    </w:rPr>
  </w:style>
  <w:style w:type="paragraph" w:styleId="13">
    <w:name w:val="Normal (Web)"/>
    <w:basedOn w:val="1"/>
    <w:qFormat/>
    <w:uiPriority w:val="0"/>
    <w:pPr>
      <w:spacing w:beforeAutospacing="1" w:afterAutospacing="1"/>
      <w:jc w:val="left"/>
    </w:pPr>
    <w:rPr>
      <w:kern w:val="0"/>
      <w:sz w:val="24"/>
    </w:rPr>
  </w:style>
  <w:style w:type="paragraph" w:styleId="14">
    <w:name w:val="annotation subject"/>
    <w:basedOn w:val="7"/>
    <w:next w:val="7"/>
    <w:link w:val="28"/>
    <w:qFormat/>
    <w:uiPriority w:val="0"/>
    <w:pPr>
      <w:autoSpaceDE/>
      <w:autoSpaceDN/>
      <w:adjustRightInd/>
      <w:textAlignment w:val="auto"/>
    </w:pPr>
    <w:rPr>
      <w:rFonts w:hint="default" w:asciiTheme="minorHAnsi" w:hAnsiTheme="minorHAnsi" w:eastAsiaTheme="minorEastAsia"/>
      <w:b/>
      <w:bCs/>
      <w:kern w:val="2"/>
      <w:sz w:val="21"/>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unhideWhenUsed/>
    <w:qFormat/>
    <w:uiPriority w:val="0"/>
    <w:rPr>
      <w:rFonts w:hint="default"/>
      <w:sz w:val="24"/>
      <w:szCs w:val="24"/>
    </w:rPr>
  </w:style>
  <w:style w:type="character" w:styleId="19">
    <w:name w:val="Hyperlink"/>
    <w:qFormat/>
    <w:uiPriority w:val="99"/>
    <w:rPr>
      <w:color w:val="0000FF"/>
      <w:u w:val="single"/>
    </w:rPr>
  </w:style>
  <w:style w:type="character" w:styleId="20">
    <w:name w:val="annotation reference"/>
    <w:basedOn w:val="17"/>
    <w:qFormat/>
    <w:uiPriority w:val="0"/>
    <w:rPr>
      <w:sz w:val="21"/>
      <w:szCs w:val="21"/>
    </w:rPr>
  </w:style>
  <w:style w:type="paragraph" w:customStyle="1" w:styleId="21">
    <w:name w:val="Default"/>
    <w:unhideWhenUsed/>
    <w:qFormat/>
    <w:uiPriority w:val="0"/>
    <w:pPr>
      <w:widowControl w:val="0"/>
      <w:autoSpaceDE w:val="0"/>
      <w:autoSpaceDN w:val="0"/>
      <w:adjustRightInd w:val="0"/>
    </w:pPr>
    <w:rPr>
      <w:rFonts w:hint="eastAsia" w:ascii="H Yb 2gj" w:hAnsi="Times New Roman" w:eastAsia="H Yb 2gj" w:cstheme="minorBidi"/>
      <w:color w:val="000000"/>
      <w:sz w:val="24"/>
      <w:szCs w:val="24"/>
      <w:lang w:val="en-US" w:eastAsia="zh-CN" w:bidi="ar-SA"/>
    </w:rPr>
  </w:style>
  <w:style w:type="paragraph" w:customStyle="1" w:styleId="22">
    <w:name w:val="保留正文"/>
    <w:basedOn w:val="8"/>
    <w:unhideWhenUsed/>
    <w:qFormat/>
    <w:uiPriority w:val="0"/>
    <w:pPr>
      <w:keepNext/>
      <w:tabs>
        <w:tab w:val="left" w:pos="562"/>
        <w:tab w:val="left" w:pos="3372"/>
        <w:tab w:val="left" w:pos="3653"/>
      </w:tabs>
      <w:spacing w:after="160"/>
    </w:pPr>
    <w:rPr>
      <w:sz w:val="21"/>
    </w:rPr>
  </w:style>
  <w:style w:type="paragraph" w:styleId="23">
    <w:name w:val="List Paragraph"/>
    <w:basedOn w:val="1"/>
    <w:qFormat/>
    <w:uiPriority w:val="34"/>
    <w:pPr>
      <w:ind w:firstLine="420"/>
    </w:pPr>
  </w:style>
  <w:style w:type="character" w:customStyle="1" w:styleId="24">
    <w:name w:val="标题 3 字符"/>
    <w:link w:val="4"/>
    <w:qFormat/>
    <w:uiPriority w:val="0"/>
    <w:rPr>
      <w:rFonts w:ascii="Calibri" w:hAnsi="Calibri"/>
      <w:b/>
      <w:bCs/>
      <w:kern w:val="0"/>
      <w:sz w:val="32"/>
      <w:szCs w:val="32"/>
    </w:rPr>
  </w:style>
  <w:style w:type="paragraph" w:customStyle="1" w:styleId="25">
    <w:name w:val="表格文字"/>
    <w:basedOn w:val="1"/>
    <w:qFormat/>
    <w:uiPriority w:val="99"/>
    <w:pPr>
      <w:spacing w:before="25" w:after="25"/>
    </w:pPr>
    <w:rPr>
      <w:spacing w:val="10"/>
      <w:sz w:val="24"/>
    </w:rPr>
  </w:style>
  <w:style w:type="paragraph" w:customStyle="1" w:styleId="26">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character" w:customStyle="1" w:styleId="27">
    <w:name w:val="批注文字 字符"/>
    <w:basedOn w:val="17"/>
    <w:link w:val="7"/>
    <w:qFormat/>
    <w:uiPriority w:val="99"/>
    <w:rPr>
      <w:rFonts w:ascii="宋体" w:hAnsi="Times New Roman" w:eastAsia="宋体"/>
      <w:sz w:val="34"/>
      <w:szCs w:val="24"/>
    </w:rPr>
  </w:style>
  <w:style w:type="character" w:customStyle="1" w:styleId="28">
    <w:name w:val="批注主题 字符"/>
    <w:basedOn w:val="27"/>
    <w:link w:val="14"/>
    <w:qFormat/>
    <w:uiPriority w:val="0"/>
    <w:rPr>
      <w:rFonts w:ascii="宋体" w:hAnsi="Times New Roman" w:eastAsia="宋体"/>
      <w:b/>
      <w:bCs/>
      <w:kern w:val="2"/>
      <w:sz w:val="21"/>
      <w:szCs w:val="24"/>
    </w:rPr>
  </w:style>
  <w:style w:type="character" w:customStyle="1" w:styleId="29">
    <w:name w:val="批注框文本 字符"/>
    <w:basedOn w:val="17"/>
    <w:link w:val="10"/>
    <w:qFormat/>
    <w:uiPriority w:val="0"/>
    <w:rPr>
      <w:rFonts w:asciiTheme="minorHAnsi" w:hAnsiTheme="minorHAnsi" w:eastAsiaTheme="minorEastAsia" w:cstheme="minorBidi"/>
      <w:kern w:val="2"/>
      <w:sz w:val="18"/>
      <w:szCs w:val="18"/>
    </w:rPr>
  </w:style>
  <w:style w:type="character" w:customStyle="1" w:styleId="30">
    <w:name w:val="页眉 字符"/>
    <w:basedOn w:val="17"/>
    <w:link w:val="12"/>
    <w:qFormat/>
    <w:uiPriority w:val="99"/>
    <w:rPr>
      <w:rFonts w:asciiTheme="minorHAnsi" w:hAnsiTheme="minorHAnsi" w:eastAsiaTheme="minorEastAsia" w:cstheme="minorBidi"/>
      <w:sz w:val="1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C79ABA-DCD9-46E8-AD1A-B21183AF467A}">
  <ds:schemaRefs/>
</ds:datastoreItem>
</file>

<file path=docProps/app.xml><?xml version="1.0" encoding="utf-8"?>
<Properties xmlns="http://schemas.openxmlformats.org/officeDocument/2006/extended-properties" xmlns:vt="http://schemas.openxmlformats.org/officeDocument/2006/docPropsVTypes">
  <Pages>46</Pages>
  <Words>25145</Words>
  <Characters>26512</Characters>
  <Lines>192</Lines>
  <Paragraphs>54</Paragraphs>
  <TotalTime>160</TotalTime>
  <ScaleCrop>false</ScaleCrop>
  <LinksUpToDate>false</LinksUpToDate>
  <CharactersWithSpaces>27411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2023-09-15T10:34:00Z</dcterms:created>
  <dc:creator>庭森</dc:creator>
  <cp:lastModifiedBy>gongsha</cp:lastModifiedBy>
  <dcterms:modified xsi:type="dcterms:W3CDTF">2025-09-28T08:07:04Z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D1E57BB93FE9FD0BD2CEAF686DA9F153_43</vt:lpwstr>
  </property>
</Properties>
</file>